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199AE" w14:textId="77777777" w:rsidR="007A45B5" w:rsidRPr="007A45B5" w:rsidRDefault="007A45B5" w:rsidP="00B807CA">
      <w:pPr>
        <w:rPr>
          <w:rFonts w:cs="Arial"/>
          <w:b/>
        </w:rPr>
      </w:pPr>
      <w:r w:rsidRPr="007A45B5">
        <w:rPr>
          <w:rFonts w:cs="Arial"/>
          <w:b/>
        </w:rPr>
        <w:t>Invoice Reconciliation Exceptions – Invoice Reconciler Quick Reference Guide</w:t>
      </w:r>
    </w:p>
    <w:p w14:paraId="1B015BFD" w14:textId="7F9A2A0D" w:rsidR="007A45B5" w:rsidRDefault="007A45B5" w:rsidP="00B807CA">
      <w:pPr>
        <w:rPr>
          <w:rFonts w:cs="Arial"/>
        </w:rPr>
      </w:pPr>
      <w:r w:rsidRPr="007A45B5">
        <w:rPr>
          <w:rFonts w:cs="Arial"/>
          <w:b/>
        </w:rPr>
        <w:t>Last Updated</w:t>
      </w:r>
      <w:r>
        <w:rPr>
          <w:rFonts w:cs="Arial"/>
        </w:rPr>
        <w:t xml:space="preserve">: </w:t>
      </w:r>
      <w:r w:rsidR="00E55C98">
        <w:rPr>
          <w:rFonts w:cs="Arial"/>
        </w:rPr>
        <w:t>0</w:t>
      </w:r>
      <w:r w:rsidR="006269BB">
        <w:rPr>
          <w:rFonts w:cs="Arial"/>
        </w:rPr>
        <w:t>7</w:t>
      </w:r>
      <w:r w:rsidR="00454377">
        <w:rPr>
          <w:rFonts w:cs="Arial"/>
        </w:rPr>
        <w:t>/2023</w:t>
      </w:r>
    </w:p>
    <w:p w14:paraId="1E32C018" w14:textId="74D9673B" w:rsidR="005703EE" w:rsidRDefault="005703EE" w:rsidP="005703EE">
      <w:pPr>
        <w:rPr>
          <w:rFonts w:cs="Arial"/>
        </w:rPr>
      </w:pPr>
      <w:r w:rsidRPr="005703EE">
        <w:rPr>
          <w:rFonts w:cs="Arial"/>
          <w:b/>
        </w:rPr>
        <w:t>Roles:</w:t>
      </w:r>
      <w:r>
        <w:rPr>
          <w:rFonts w:cs="Arial"/>
          <w:b/>
        </w:rPr>
        <w:t xml:space="preserve"> </w:t>
      </w:r>
      <w:r>
        <w:rPr>
          <w:rFonts w:cs="Arial"/>
        </w:rPr>
        <w:t>The P</w:t>
      </w:r>
      <w:r w:rsidR="00D7458A">
        <w:rPr>
          <w:rFonts w:cs="Arial"/>
        </w:rPr>
        <w:t xml:space="preserve"> </w:t>
      </w:r>
      <w:r>
        <w:rPr>
          <w:rFonts w:cs="Arial"/>
        </w:rPr>
        <w:t xml:space="preserve">Invoice Reconciler role </w:t>
      </w:r>
      <w:r w:rsidRPr="00E10754">
        <w:rPr>
          <w:rFonts w:cs="Arial"/>
          <w:b/>
          <w:i/>
          <w:u w:val="single"/>
        </w:rPr>
        <w:t>AND</w:t>
      </w:r>
      <w:r>
        <w:rPr>
          <w:rFonts w:cs="Arial"/>
          <w:b/>
          <w:i/>
          <w:u w:val="single"/>
        </w:rPr>
        <w:t xml:space="preserve"> </w:t>
      </w:r>
      <w:r>
        <w:rPr>
          <w:rFonts w:cs="Arial"/>
        </w:rPr>
        <w:t xml:space="preserve">the attribute Invoice Reconcile with a cost center (assigned at the </w:t>
      </w:r>
      <w:proofErr w:type="gramStart"/>
      <w:r>
        <w:rPr>
          <w:rFonts w:cs="Arial"/>
        </w:rPr>
        <w:t>4, 7 or 10 digit</w:t>
      </w:r>
      <w:proofErr w:type="gramEnd"/>
      <w:r>
        <w:rPr>
          <w:rFonts w:cs="Arial"/>
        </w:rPr>
        <w:t xml:space="preserve"> level) are required. To request roles use the SAP Identity Management system (IDM), for detailed instructions see the </w:t>
      </w:r>
      <w:hyperlink r:id="rId12" w:history="1">
        <w:r w:rsidRPr="00884EFE">
          <w:rPr>
            <w:rStyle w:val="Hyperlink"/>
            <w:rFonts w:cs="Arial"/>
          </w:rPr>
          <w:t>Request Business Roles QRG</w:t>
        </w:r>
      </w:hyperlink>
      <w:r>
        <w:rPr>
          <w:rFonts w:cs="Arial"/>
        </w:rPr>
        <w:t xml:space="preserve">.   </w:t>
      </w:r>
    </w:p>
    <w:p w14:paraId="1C0021A0" w14:textId="3DED3ED4" w:rsidR="005703EE" w:rsidRDefault="005703EE" w:rsidP="00B807CA">
      <w:pPr>
        <w:rPr>
          <w:rFonts w:cs="Arial"/>
        </w:rPr>
      </w:pPr>
      <w:r w:rsidRPr="00020C75">
        <w:rPr>
          <w:rFonts w:cs="Arial"/>
        </w:rPr>
        <w:t>This QRC outlines the steps for those individuals with the Invoice Reconciler role to reconcile Invoice Reconciliation Exceptions</w:t>
      </w:r>
      <w:r>
        <w:rPr>
          <w:rFonts w:cs="Arial"/>
        </w:rPr>
        <w:t>, for fiscal and receiving;</w:t>
      </w:r>
      <w:r w:rsidRPr="00020C75">
        <w:rPr>
          <w:rFonts w:cs="Arial"/>
        </w:rPr>
        <w:t xml:space="preserve"> </w:t>
      </w:r>
      <w:r>
        <w:rPr>
          <w:rFonts w:cs="Arial"/>
        </w:rPr>
        <w:t xml:space="preserve">and approve the receiving exception </w:t>
      </w:r>
      <w:r w:rsidRPr="00020C75">
        <w:rPr>
          <w:rFonts w:cs="Arial"/>
        </w:rPr>
        <w:t>in Ariba</w:t>
      </w:r>
      <w:r>
        <w:rPr>
          <w:rFonts w:cs="Arial"/>
        </w:rPr>
        <w:t xml:space="preserve"> using</w:t>
      </w:r>
      <w:r w:rsidR="00962A46">
        <w:rPr>
          <w:rFonts w:cs="Arial"/>
        </w:rPr>
        <w:t xml:space="preserve"> the new invoice user interface.</w:t>
      </w:r>
    </w:p>
    <w:p w14:paraId="4C16C6D9" w14:textId="77777777" w:rsidR="002A3E11" w:rsidRDefault="002A3E11" w:rsidP="00B807CA">
      <w:pPr>
        <w:rPr>
          <w:rFonts w:cs="Arial"/>
        </w:rPr>
      </w:pPr>
      <w:r w:rsidRPr="002A3E11">
        <w:rPr>
          <w:rFonts w:cs="Arial"/>
          <w:u w:val="single"/>
        </w:rPr>
        <w:t>NOTE</w:t>
      </w:r>
      <w:r>
        <w:rPr>
          <w:rFonts w:cs="Arial"/>
        </w:rPr>
        <w:t xml:space="preserve">: If at any time the variance cannot be resolved with the vendor, work with the appropriate </w:t>
      </w:r>
      <w:r w:rsidRPr="00B34706">
        <w:rPr>
          <w:rFonts w:cs="Arial"/>
        </w:rPr>
        <w:t xml:space="preserve">Purdue </w:t>
      </w:r>
      <w:r w:rsidR="00B34706" w:rsidRPr="00B34706">
        <w:rPr>
          <w:rFonts w:cs="Arial"/>
        </w:rPr>
        <w:t>Sourcing Specialist</w:t>
      </w:r>
      <w:r w:rsidRPr="00B34706">
        <w:rPr>
          <w:rFonts w:cs="Arial"/>
        </w:rPr>
        <w:t>.</w:t>
      </w:r>
    </w:p>
    <w:p w14:paraId="20D756DD" w14:textId="6A8B6C0A" w:rsidR="007A45B5" w:rsidRDefault="007A45B5" w:rsidP="00B807CA">
      <w:pPr>
        <w:rPr>
          <w:rFonts w:cs="Arial"/>
        </w:rPr>
      </w:pPr>
      <w:r w:rsidRPr="007A45B5">
        <w:rPr>
          <w:rFonts w:cs="Arial"/>
          <w:b/>
        </w:rPr>
        <w:t>Business Process</w:t>
      </w:r>
      <w:r>
        <w:rPr>
          <w:rFonts w:cs="Arial"/>
        </w:rPr>
        <w:t xml:space="preserve">: This QRG is part of the </w:t>
      </w:r>
      <w:hyperlink r:id="rId13" w:history="1">
        <w:r w:rsidRPr="00B20674">
          <w:rPr>
            <w:rStyle w:val="Hyperlink"/>
            <w:rFonts w:cs="Arial"/>
          </w:rPr>
          <w:t>Invoice Reconciliation Exceptions</w:t>
        </w:r>
      </w:hyperlink>
      <w:r w:rsidRPr="00B20674">
        <w:rPr>
          <w:rFonts w:cs="Arial"/>
        </w:rPr>
        <w:t xml:space="preserve"> in Ariba</w:t>
      </w:r>
      <w:r>
        <w:rPr>
          <w:rFonts w:cs="Arial"/>
        </w:rPr>
        <w:t xml:space="preserve"> business process. </w:t>
      </w:r>
    </w:p>
    <w:p w14:paraId="002C2292" w14:textId="77777777" w:rsidR="007F2CAC" w:rsidRPr="00F347CD" w:rsidRDefault="007F2CAC" w:rsidP="00B807CA">
      <w:pPr>
        <w:rPr>
          <w:rFonts w:cs="Arial"/>
        </w:rPr>
      </w:pPr>
      <w:r w:rsidRPr="007A45B5">
        <w:rPr>
          <w:rFonts w:cs="Arial"/>
          <w:b/>
        </w:rPr>
        <w:t>Jump Links</w:t>
      </w:r>
      <w:r w:rsidR="007A45B5">
        <w:rPr>
          <w:rFonts w:cs="Arial"/>
        </w:rPr>
        <w:t xml:space="preserve">: </w:t>
      </w:r>
      <w:hyperlink w:anchor="_Acsess_Ariba" w:history="1">
        <w:r w:rsidR="002A3E11" w:rsidRPr="002A3E11">
          <w:rPr>
            <w:rStyle w:val="Hyperlink"/>
            <w:rFonts w:cs="Arial"/>
          </w:rPr>
          <w:t>Access Ariba</w:t>
        </w:r>
      </w:hyperlink>
      <w:r w:rsidR="002A3E11">
        <w:rPr>
          <w:rFonts w:cs="Arial"/>
        </w:rPr>
        <w:t xml:space="preserve">, </w:t>
      </w:r>
      <w:hyperlink w:anchor="_View_List_of" w:history="1">
        <w:r w:rsidR="002A3E11" w:rsidRPr="002A3E11">
          <w:rPr>
            <w:rStyle w:val="Hyperlink"/>
            <w:rFonts w:cs="Arial"/>
          </w:rPr>
          <w:t>View List of Exceptions</w:t>
        </w:r>
      </w:hyperlink>
      <w:r w:rsidR="002A3E11">
        <w:rPr>
          <w:rFonts w:cs="Arial"/>
        </w:rPr>
        <w:t xml:space="preserve">, </w:t>
      </w:r>
      <w:hyperlink w:anchor="_Review_Invoice_Reconciliation" w:history="1">
        <w:r w:rsidR="002A3E11" w:rsidRPr="002A3E11">
          <w:rPr>
            <w:rStyle w:val="Hyperlink"/>
            <w:rFonts w:cs="Arial"/>
          </w:rPr>
          <w:t>Review Invoice Reconciliation Exceptions</w:t>
        </w:r>
      </w:hyperlink>
      <w:r w:rsidR="002A3E11">
        <w:rPr>
          <w:rFonts w:cs="Arial"/>
        </w:rPr>
        <w:t xml:space="preserve">, </w:t>
      </w:r>
      <w:hyperlink w:anchor="_Reject_Invoice" w:history="1">
        <w:r w:rsidR="002A3E11" w:rsidRPr="002A3E11">
          <w:rPr>
            <w:rStyle w:val="Hyperlink"/>
            <w:rFonts w:cs="Arial"/>
          </w:rPr>
          <w:t>Reject Invoice</w:t>
        </w:r>
      </w:hyperlink>
      <w:r w:rsidR="002A3E11">
        <w:rPr>
          <w:rFonts w:cs="Arial"/>
        </w:rPr>
        <w:t xml:space="preserve">, </w:t>
      </w:r>
      <w:hyperlink w:anchor="_Reconcile_Invoice" w:history="1">
        <w:r w:rsidR="002A3E11" w:rsidRPr="002A3E11">
          <w:rPr>
            <w:rStyle w:val="Hyperlink"/>
            <w:rFonts w:cs="Arial"/>
          </w:rPr>
          <w:t>Reconcile Invoice</w:t>
        </w:r>
      </w:hyperlink>
      <w:r w:rsidR="002A3E11">
        <w:rPr>
          <w:rFonts w:cs="Arial"/>
        </w:rPr>
        <w:t xml:space="preserve">, </w:t>
      </w:r>
      <w:hyperlink w:anchor="_PO_Received_Quantity" w:history="1">
        <w:r w:rsidR="002A3E11" w:rsidRPr="002A3E11">
          <w:rPr>
            <w:rStyle w:val="Hyperlink"/>
            <w:rFonts w:cs="Arial"/>
          </w:rPr>
          <w:t>PO Received Quantity Variance</w:t>
        </w:r>
      </w:hyperlink>
      <w:r w:rsidR="002A3E11">
        <w:rPr>
          <w:rFonts w:cs="Arial"/>
        </w:rPr>
        <w:t xml:space="preserve">, </w:t>
      </w:r>
      <w:hyperlink w:anchor="_PO_Price_Variance" w:history="1">
        <w:r w:rsidR="002A3E11" w:rsidRPr="002A3E11">
          <w:rPr>
            <w:rStyle w:val="Hyperlink"/>
            <w:rFonts w:cs="Arial"/>
          </w:rPr>
          <w:t>PO Price Variance</w:t>
        </w:r>
      </w:hyperlink>
      <w:r w:rsidR="002A3E11">
        <w:rPr>
          <w:rFonts w:cs="Arial"/>
        </w:rPr>
        <w:t xml:space="preserve">, </w:t>
      </w:r>
      <w:hyperlink w:anchor="_PO_Received_Line" w:history="1">
        <w:r w:rsidR="002A3E11" w:rsidRPr="002A3E11">
          <w:rPr>
            <w:rStyle w:val="Hyperlink"/>
            <w:rFonts w:cs="Arial"/>
          </w:rPr>
          <w:t>PO Received Line Amount Variance</w:t>
        </w:r>
      </w:hyperlink>
      <w:r w:rsidR="002A3E11">
        <w:rPr>
          <w:rFonts w:cs="Arial"/>
        </w:rPr>
        <w:t xml:space="preserve">, </w:t>
      </w:r>
      <w:hyperlink w:anchor="_PO_Quantity_Variance" w:history="1">
        <w:r w:rsidR="002A3E11" w:rsidRPr="002A3E11">
          <w:rPr>
            <w:rStyle w:val="Hyperlink"/>
            <w:rFonts w:cs="Arial"/>
          </w:rPr>
          <w:t>PO Quantity Variance</w:t>
        </w:r>
      </w:hyperlink>
      <w:r w:rsidR="002A3E11">
        <w:rPr>
          <w:rFonts w:cs="Arial"/>
        </w:rPr>
        <w:t xml:space="preserve">, </w:t>
      </w:r>
      <w:hyperlink w:anchor="_Shipping/Special_Handling_Variance" w:history="1">
        <w:r w:rsidR="002A3E11" w:rsidRPr="002A3E11">
          <w:rPr>
            <w:rStyle w:val="Hyperlink"/>
            <w:rFonts w:cs="Arial"/>
          </w:rPr>
          <w:t>Shipping/Special Handling Variance</w:t>
        </w:r>
      </w:hyperlink>
      <w:r w:rsidR="002A3E11">
        <w:rPr>
          <w:rFonts w:cs="Arial"/>
        </w:rPr>
        <w:t xml:space="preserve">, </w:t>
      </w:r>
      <w:hyperlink w:anchor="_PO_Payment_Terms" w:history="1">
        <w:r w:rsidR="002A3E11" w:rsidRPr="002A3E11">
          <w:rPr>
            <w:rStyle w:val="Hyperlink"/>
            <w:rFonts w:cs="Arial"/>
          </w:rPr>
          <w:t>PO Payment Terms Mis-Match</w:t>
        </w:r>
      </w:hyperlink>
      <w:r w:rsidR="002A3E11">
        <w:rPr>
          <w:rFonts w:cs="Arial"/>
        </w:rPr>
        <w:t xml:space="preserve">, </w:t>
      </w:r>
      <w:hyperlink w:anchor="_Purdue_Over-Tax" w:history="1">
        <w:r w:rsidR="002A3E11" w:rsidRPr="002A3E11">
          <w:rPr>
            <w:rStyle w:val="Hyperlink"/>
            <w:rFonts w:cs="Arial"/>
          </w:rPr>
          <w:t>Purdue Over-Tax</w:t>
        </w:r>
      </w:hyperlink>
      <w:r w:rsidR="002A3E11">
        <w:rPr>
          <w:rFonts w:cs="Arial"/>
        </w:rPr>
        <w:t xml:space="preserve">, </w:t>
      </w:r>
      <w:hyperlink w:anchor="_Withholding_Tax-AP" w:history="1">
        <w:r w:rsidR="002A3E11" w:rsidRPr="002A3E11">
          <w:rPr>
            <w:rStyle w:val="Hyperlink"/>
            <w:rFonts w:cs="Arial"/>
          </w:rPr>
          <w:t>Withholding Tax-AP</w:t>
        </w:r>
      </w:hyperlink>
      <w:r w:rsidR="002A3E11">
        <w:rPr>
          <w:rFonts w:cs="Arial"/>
        </w:rPr>
        <w:t xml:space="preserve">, </w:t>
      </w:r>
      <w:hyperlink w:anchor="_Withholding_Tax" w:history="1">
        <w:r w:rsidR="002A3E11" w:rsidRPr="002A3E11">
          <w:rPr>
            <w:rStyle w:val="Hyperlink"/>
            <w:rFonts w:cs="Arial"/>
          </w:rPr>
          <w:t>Withholding Tax</w:t>
        </w:r>
      </w:hyperlink>
      <w:r w:rsidR="002A3E11">
        <w:rPr>
          <w:rFonts w:cs="Arial"/>
        </w:rPr>
        <w:t xml:space="preserve">, </w:t>
      </w:r>
      <w:hyperlink w:anchor="_Saving_Invoice" w:history="1">
        <w:r w:rsidR="002A3E11" w:rsidRPr="002A3E11">
          <w:rPr>
            <w:rStyle w:val="Hyperlink"/>
            <w:rFonts w:cs="Arial"/>
          </w:rPr>
          <w:t>Saving Invoice</w:t>
        </w:r>
      </w:hyperlink>
      <w:r w:rsidR="002A3E11">
        <w:rPr>
          <w:rFonts w:cs="Arial"/>
        </w:rPr>
        <w:t xml:space="preserve">, </w:t>
      </w:r>
      <w:hyperlink w:anchor="_Submit_Invoice" w:history="1">
        <w:r w:rsidR="002A3E11" w:rsidRPr="002A3E11">
          <w:rPr>
            <w:rStyle w:val="Hyperlink"/>
            <w:rFonts w:cs="Arial"/>
          </w:rPr>
          <w:t>Submit Invoice</w:t>
        </w:r>
      </w:hyperlink>
      <w:r w:rsidR="002A3E11">
        <w:rPr>
          <w:rFonts w:cs="Arial"/>
        </w:rPr>
        <w:t xml:space="preserve">, </w:t>
      </w:r>
      <w:hyperlink w:anchor="_View_Invoice_Status" w:history="1">
        <w:r w:rsidR="002A3E11" w:rsidRPr="002A3E11">
          <w:rPr>
            <w:rStyle w:val="Hyperlink"/>
            <w:rFonts w:cs="Arial"/>
          </w:rPr>
          <w:t>View Invoice Status</w:t>
        </w:r>
      </w:hyperlink>
    </w:p>
    <w:p w14:paraId="3836FD0D" w14:textId="77777777" w:rsidR="00A36FEB" w:rsidRPr="00F347CD" w:rsidRDefault="00A36FEB" w:rsidP="00F347CD">
      <w:pPr>
        <w:spacing w:after="0"/>
        <w:rPr>
          <w:rFonts w:cs="Arial"/>
          <w:vanish/>
        </w:rPr>
      </w:pPr>
    </w:p>
    <w:tbl>
      <w:tblPr>
        <w:tblW w:w="5000" w:type="pct"/>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CC99"/>
        <w:tblLayout w:type="fixed"/>
        <w:tblCellMar>
          <w:left w:w="144" w:type="dxa"/>
          <w:right w:w="144" w:type="dxa"/>
        </w:tblCellMar>
        <w:tblLook w:val="01E0" w:firstRow="1" w:lastRow="1" w:firstColumn="1" w:lastColumn="1" w:noHBand="0" w:noVBand="0"/>
      </w:tblPr>
      <w:tblGrid>
        <w:gridCol w:w="3174"/>
        <w:gridCol w:w="7596"/>
      </w:tblGrid>
      <w:tr w:rsidR="002A52E6" w:rsidRPr="00D80104" w14:paraId="20E593B1" w14:textId="77777777" w:rsidTr="007D30FB">
        <w:tc>
          <w:tcPr>
            <w:tcW w:w="10770" w:type="dxa"/>
            <w:gridSpan w:val="2"/>
            <w:shd w:val="clear" w:color="auto" w:fill="BAA892"/>
            <w:vAlign w:val="center"/>
          </w:tcPr>
          <w:p w14:paraId="3096B68A" w14:textId="77777777" w:rsidR="002A52E6" w:rsidRPr="007D30FB" w:rsidRDefault="007A45B5" w:rsidP="00347596">
            <w:pPr>
              <w:pStyle w:val="Heading2"/>
              <w:rPr>
                <w:noProof/>
              </w:rPr>
            </w:pPr>
            <w:bookmarkStart w:id="0" w:name="_Acsess_Ariba"/>
            <w:bookmarkEnd w:id="0"/>
            <w:r>
              <w:rPr>
                <w:noProof/>
              </w:rPr>
              <w:t>Ac</w:t>
            </w:r>
            <w:r w:rsidR="00347596">
              <w:rPr>
                <w:noProof/>
              </w:rPr>
              <w:t>c</w:t>
            </w:r>
            <w:r>
              <w:rPr>
                <w:noProof/>
              </w:rPr>
              <w:t>ess Ariba</w:t>
            </w:r>
          </w:p>
        </w:tc>
      </w:tr>
      <w:tr w:rsidR="00A36FEB" w:rsidRPr="00D80104" w14:paraId="23EAB7F3" w14:textId="77777777" w:rsidTr="007D30FB">
        <w:tc>
          <w:tcPr>
            <w:tcW w:w="3174" w:type="dxa"/>
            <w:shd w:val="clear" w:color="auto" w:fill="auto"/>
            <w:vAlign w:val="center"/>
          </w:tcPr>
          <w:p w14:paraId="225FB2B0" w14:textId="77777777" w:rsidR="00A36FEB" w:rsidRPr="00D80104" w:rsidRDefault="007A45B5" w:rsidP="00F347CD">
            <w:pPr>
              <w:spacing w:before="60" w:after="60"/>
              <w:rPr>
                <w:rFonts w:cs="Arial"/>
                <w:bCs/>
              </w:rPr>
            </w:pPr>
            <w:r>
              <w:rPr>
                <w:rFonts w:cs="Arial"/>
                <w:bCs/>
              </w:rPr>
              <w:t xml:space="preserve">Visit the </w:t>
            </w:r>
            <w:r w:rsidRPr="007A45B5">
              <w:rPr>
                <w:rFonts w:cs="Arial"/>
                <w:b/>
                <w:bCs/>
              </w:rPr>
              <w:t>OneCampus Portal</w:t>
            </w:r>
            <w:r>
              <w:rPr>
                <w:rFonts w:cs="Arial"/>
                <w:bCs/>
              </w:rPr>
              <w:t xml:space="preserve"> and select </w:t>
            </w:r>
            <w:r w:rsidRPr="007A45B5">
              <w:rPr>
                <w:rFonts w:cs="Arial"/>
                <w:b/>
                <w:bCs/>
              </w:rPr>
              <w:t>Procurement – Ariba</w:t>
            </w:r>
            <w:r>
              <w:rPr>
                <w:rFonts w:cs="Arial"/>
                <w:bCs/>
              </w:rPr>
              <w:t>.</w:t>
            </w:r>
          </w:p>
        </w:tc>
        <w:tc>
          <w:tcPr>
            <w:tcW w:w="7596" w:type="dxa"/>
            <w:shd w:val="clear" w:color="auto" w:fill="auto"/>
            <w:vAlign w:val="center"/>
          </w:tcPr>
          <w:p w14:paraId="4C56C50E" w14:textId="77777777" w:rsidR="007F2CAC" w:rsidRDefault="00A82409" w:rsidP="00F347CD">
            <w:pPr>
              <w:spacing w:before="60" w:after="60"/>
              <w:rPr>
                <w:rFonts w:cs="Arial"/>
                <w:bCs/>
              </w:rPr>
            </w:pPr>
            <w:hyperlink r:id="rId14" w:history="1">
              <w:r w:rsidR="007A45B5" w:rsidRPr="007A45B5">
                <w:rPr>
                  <w:rStyle w:val="Hyperlink"/>
                  <w:rFonts w:cs="Arial"/>
                  <w:bCs/>
                </w:rPr>
                <w:t>https://one.purdue.edu/</w:t>
              </w:r>
            </w:hyperlink>
          </w:p>
          <w:p w14:paraId="37D28FFD" w14:textId="7A58F047" w:rsidR="007A45B5" w:rsidRPr="00D80104" w:rsidRDefault="00230D94" w:rsidP="00F347CD">
            <w:pPr>
              <w:spacing w:before="60" w:after="60"/>
              <w:rPr>
                <w:rFonts w:cs="Arial"/>
                <w:bCs/>
              </w:rPr>
            </w:pPr>
            <w:r>
              <w:rPr>
                <w:noProof/>
              </w:rPr>
              <w:drawing>
                <wp:inline distT="0" distB="0" distL="0" distR="0" wp14:anchorId="4106D186" wp14:editId="3DA0D3BA">
                  <wp:extent cx="2333333" cy="704762"/>
                  <wp:effectExtent l="0" t="0" r="0" b="635"/>
                  <wp:docPr id="1638329366"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329366" name="Picture 1" descr="A white background with black text&#10;&#10;Description automatically generated"/>
                          <pic:cNvPicPr/>
                        </pic:nvPicPr>
                        <pic:blipFill>
                          <a:blip r:embed="rId15"/>
                          <a:stretch>
                            <a:fillRect/>
                          </a:stretch>
                        </pic:blipFill>
                        <pic:spPr>
                          <a:xfrm>
                            <a:off x="0" y="0"/>
                            <a:ext cx="2333333" cy="704762"/>
                          </a:xfrm>
                          <a:prstGeom prst="rect">
                            <a:avLst/>
                          </a:prstGeom>
                        </pic:spPr>
                      </pic:pic>
                    </a:graphicData>
                  </a:graphic>
                </wp:inline>
              </w:drawing>
            </w:r>
          </w:p>
        </w:tc>
      </w:tr>
      <w:tr w:rsidR="007A45B5" w:rsidRPr="00D80104" w14:paraId="3D8DD0AB" w14:textId="77777777" w:rsidTr="006940F7">
        <w:tc>
          <w:tcPr>
            <w:tcW w:w="3174" w:type="dxa"/>
            <w:shd w:val="clear" w:color="auto" w:fill="auto"/>
            <w:vAlign w:val="center"/>
          </w:tcPr>
          <w:p w14:paraId="0356F480" w14:textId="77777777" w:rsidR="00C008C9" w:rsidRPr="005A40CE" w:rsidRDefault="00C008C9" w:rsidP="00C008C9">
            <w:pPr>
              <w:spacing w:after="80"/>
              <w:rPr>
                <w:rFonts w:cs="Arial"/>
                <w:bCs/>
              </w:rPr>
            </w:pPr>
            <w:r w:rsidRPr="005A40CE">
              <w:rPr>
                <w:rFonts w:cs="Arial"/>
              </w:rPr>
              <w:t xml:space="preserve">Log in using your </w:t>
            </w:r>
            <w:r w:rsidRPr="005A40CE">
              <w:rPr>
                <w:rFonts w:cs="Arial"/>
                <w:b/>
              </w:rPr>
              <w:t>Purdue Career Account Username</w:t>
            </w:r>
            <w:r w:rsidRPr="005A40CE">
              <w:rPr>
                <w:rFonts w:cs="Arial"/>
              </w:rPr>
              <w:t xml:space="preserve"> and </w:t>
            </w:r>
            <w:r w:rsidRPr="005A40CE">
              <w:rPr>
                <w:rFonts w:cs="Arial"/>
                <w:b/>
                <w:bCs/>
              </w:rPr>
              <w:t>Password</w:t>
            </w:r>
            <w:r w:rsidRPr="005A40CE">
              <w:rPr>
                <w:rFonts w:cs="Arial"/>
              </w:rPr>
              <w:t>.</w:t>
            </w:r>
          </w:p>
          <w:p w14:paraId="39EE75F1" w14:textId="77777777" w:rsidR="00C008C9" w:rsidRPr="005A40CE" w:rsidRDefault="00C008C9" w:rsidP="00C008C9">
            <w:pPr>
              <w:spacing w:before="60" w:after="60"/>
              <w:rPr>
                <w:rFonts w:cs="Arial"/>
              </w:rPr>
            </w:pPr>
          </w:p>
          <w:p w14:paraId="7E9FB359" w14:textId="0C2F752C" w:rsidR="007A45B5" w:rsidRDefault="00C008C9" w:rsidP="00C008C9">
            <w:pPr>
              <w:spacing w:before="60" w:after="60"/>
              <w:rPr>
                <w:rFonts w:cs="Arial"/>
                <w:bCs/>
              </w:rPr>
            </w:pPr>
            <w:r w:rsidRPr="005A40CE">
              <w:rPr>
                <w:rFonts w:cs="Arial"/>
              </w:rPr>
              <w:t xml:space="preserve">Click </w:t>
            </w:r>
            <w:r w:rsidRPr="005A40CE">
              <w:rPr>
                <w:rFonts w:cs="Arial"/>
                <w:b/>
              </w:rPr>
              <w:t>Log in</w:t>
            </w:r>
            <w:r w:rsidRPr="005A40CE">
              <w:rPr>
                <w:rFonts w:cs="Arial"/>
              </w:rPr>
              <w:t>.</w:t>
            </w:r>
          </w:p>
        </w:tc>
        <w:tc>
          <w:tcPr>
            <w:tcW w:w="7596" w:type="dxa"/>
            <w:shd w:val="clear" w:color="auto" w:fill="auto"/>
            <w:vAlign w:val="center"/>
          </w:tcPr>
          <w:p w14:paraId="4FB067E0" w14:textId="12CD1273" w:rsidR="007A45B5" w:rsidRPr="00D80104" w:rsidRDefault="005336BD" w:rsidP="006940F7">
            <w:pPr>
              <w:spacing w:before="60" w:after="60"/>
              <w:rPr>
                <w:rFonts w:cs="Arial"/>
                <w:bCs/>
              </w:rPr>
            </w:pPr>
            <w:r>
              <w:rPr>
                <w:noProof/>
              </w:rPr>
              <w:drawing>
                <wp:inline distT="0" distB="0" distL="0" distR="0" wp14:anchorId="60497D26" wp14:editId="7E52FD8F">
                  <wp:extent cx="2333548" cy="2063340"/>
                  <wp:effectExtent l="0" t="0" r="0" b="0"/>
                  <wp:docPr id="681676364" name="Picture 681676364" descr="A screenshot of a login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676364" name="Picture 681676364" descr="A screenshot of a login screen&#10;&#10;Description automatically generated"/>
                          <pic:cNvPicPr/>
                        </pic:nvPicPr>
                        <pic:blipFill>
                          <a:blip r:embed="rId16"/>
                          <a:stretch>
                            <a:fillRect/>
                          </a:stretch>
                        </pic:blipFill>
                        <pic:spPr>
                          <a:xfrm>
                            <a:off x="0" y="0"/>
                            <a:ext cx="2347513" cy="2075688"/>
                          </a:xfrm>
                          <a:prstGeom prst="rect">
                            <a:avLst/>
                          </a:prstGeom>
                        </pic:spPr>
                      </pic:pic>
                    </a:graphicData>
                  </a:graphic>
                </wp:inline>
              </w:drawing>
            </w:r>
          </w:p>
        </w:tc>
      </w:tr>
      <w:tr w:rsidR="00A36FEB" w:rsidRPr="00D80104" w14:paraId="6706BD25" w14:textId="77777777" w:rsidTr="007D30FB">
        <w:tc>
          <w:tcPr>
            <w:tcW w:w="10770" w:type="dxa"/>
            <w:gridSpan w:val="2"/>
            <w:shd w:val="clear" w:color="auto" w:fill="BAA892"/>
            <w:vAlign w:val="center"/>
          </w:tcPr>
          <w:p w14:paraId="048B173A" w14:textId="77777777" w:rsidR="00A36FEB" w:rsidRPr="00D80104" w:rsidRDefault="007A45B5" w:rsidP="0027010B">
            <w:pPr>
              <w:pStyle w:val="Heading2"/>
              <w:rPr>
                <w:noProof/>
              </w:rPr>
            </w:pPr>
            <w:bookmarkStart w:id="1" w:name="_Heading_2"/>
            <w:bookmarkStart w:id="2" w:name="_View_List_of"/>
            <w:bookmarkEnd w:id="1"/>
            <w:bookmarkEnd w:id="2"/>
            <w:r>
              <w:rPr>
                <w:noProof/>
              </w:rPr>
              <w:t>View List of Exceptions</w:t>
            </w:r>
          </w:p>
        </w:tc>
      </w:tr>
      <w:tr w:rsidR="00FB67D3" w:rsidRPr="00D80104" w14:paraId="25CE52D9" w14:textId="77777777" w:rsidTr="007D30FB">
        <w:tc>
          <w:tcPr>
            <w:tcW w:w="3174" w:type="dxa"/>
            <w:shd w:val="clear" w:color="auto" w:fill="auto"/>
            <w:vAlign w:val="center"/>
          </w:tcPr>
          <w:p w14:paraId="089333AC" w14:textId="77777777" w:rsidR="00FB67D3" w:rsidRPr="00D80104" w:rsidRDefault="007A45B5" w:rsidP="006940F7">
            <w:pPr>
              <w:spacing w:before="60" w:after="60"/>
              <w:rPr>
                <w:rFonts w:cs="Arial"/>
                <w:bCs/>
              </w:rPr>
            </w:pPr>
            <w:r>
              <w:rPr>
                <w:rFonts w:cs="Arial"/>
                <w:bCs/>
              </w:rPr>
              <w:t xml:space="preserve">Click the </w:t>
            </w:r>
            <w:r w:rsidRPr="007A45B5">
              <w:rPr>
                <w:rFonts w:cs="Arial"/>
                <w:b/>
                <w:bCs/>
              </w:rPr>
              <w:t>Home</w:t>
            </w:r>
            <w:r>
              <w:rPr>
                <w:rFonts w:cs="Arial"/>
                <w:bCs/>
              </w:rPr>
              <w:t xml:space="preserve"> tab.</w:t>
            </w:r>
          </w:p>
        </w:tc>
        <w:tc>
          <w:tcPr>
            <w:tcW w:w="7596" w:type="dxa"/>
            <w:shd w:val="clear" w:color="auto" w:fill="auto"/>
            <w:vAlign w:val="center"/>
          </w:tcPr>
          <w:p w14:paraId="1232114C" w14:textId="64775FA8" w:rsidR="000053CD" w:rsidRDefault="007A45B5" w:rsidP="006940F7">
            <w:pPr>
              <w:spacing w:before="60" w:after="60"/>
              <w:rPr>
                <w:rFonts w:cs="Arial"/>
                <w:bCs/>
              </w:rPr>
            </w:pPr>
            <w:r>
              <w:rPr>
                <w:noProof/>
              </w:rPr>
              <w:drawing>
                <wp:inline distT="0" distB="0" distL="0" distR="0" wp14:anchorId="34EABA6F" wp14:editId="72B8BE2F">
                  <wp:extent cx="4152381" cy="447619"/>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152381" cy="447619"/>
                          </a:xfrm>
                          <a:prstGeom prst="rect">
                            <a:avLst/>
                          </a:prstGeom>
                        </pic:spPr>
                      </pic:pic>
                    </a:graphicData>
                  </a:graphic>
                </wp:inline>
              </w:drawing>
            </w:r>
          </w:p>
          <w:p w14:paraId="529DA717" w14:textId="5B965A6B" w:rsidR="00FB67D3" w:rsidRPr="000053CD" w:rsidRDefault="00FB67D3" w:rsidP="000053CD">
            <w:pPr>
              <w:rPr>
                <w:rFonts w:cs="Arial"/>
              </w:rPr>
            </w:pPr>
          </w:p>
        </w:tc>
      </w:tr>
      <w:tr w:rsidR="00FB67D3" w:rsidRPr="00D80104" w14:paraId="478375B9" w14:textId="77777777" w:rsidTr="007D30FB">
        <w:tc>
          <w:tcPr>
            <w:tcW w:w="3174" w:type="dxa"/>
            <w:shd w:val="clear" w:color="auto" w:fill="auto"/>
            <w:vAlign w:val="center"/>
          </w:tcPr>
          <w:p w14:paraId="774D182F" w14:textId="77777777" w:rsidR="00FB67D3" w:rsidRDefault="00AC72D7" w:rsidP="006940F7">
            <w:pPr>
              <w:spacing w:before="60" w:after="60"/>
              <w:rPr>
                <w:rFonts w:cs="Arial"/>
                <w:bCs/>
              </w:rPr>
            </w:pPr>
            <w:r>
              <w:rPr>
                <w:rFonts w:cs="Arial"/>
                <w:bCs/>
              </w:rPr>
              <w:lastRenderedPageBreak/>
              <w:t xml:space="preserve">Locate the </w:t>
            </w:r>
            <w:r w:rsidRPr="00AC72D7">
              <w:rPr>
                <w:rFonts w:cs="Arial"/>
                <w:b/>
                <w:bCs/>
              </w:rPr>
              <w:t>To Do</w:t>
            </w:r>
            <w:r>
              <w:rPr>
                <w:rFonts w:cs="Arial"/>
                <w:bCs/>
              </w:rPr>
              <w:t xml:space="preserve"> tile.</w:t>
            </w:r>
          </w:p>
          <w:p w14:paraId="63A5BC9B" w14:textId="77777777" w:rsidR="00AC72D7" w:rsidRDefault="00AC72D7" w:rsidP="006940F7">
            <w:pPr>
              <w:spacing w:before="60" w:after="60"/>
              <w:rPr>
                <w:rFonts w:cs="Arial"/>
                <w:bCs/>
              </w:rPr>
            </w:pPr>
          </w:p>
          <w:p w14:paraId="6841781F" w14:textId="77777777" w:rsidR="00AC72D7" w:rsidRPr="00D80104" w:rsidRDefault="00AC72D7" w:rsidP="006940F7">
            <w:pPr>
              <w:spacing w:before="60" w:after="60"/>
              <w:rPr>
                <w:rFonts w:cs="Arial"/>
                <w:bCs/>
              </w:rPr>
            </w:pPr>
            <w:r>
              <w:rPr>
                <w:rFonts w:cs="Arial"/>
                <w:bCs/>
              </w:rPr>
              <w:t xml:space="preserve">To view all outstanding items with the </w:t>
            </w:r>
            <w:r w:rsidRPr="00AC72D7">
              <w:rPr>
                <w:rFonts w:cs="Arial"/>
                <w:b/>
                <w:bCs/>
              </w:rPr>
              <w:t>Request Action</w:t>
            </w:r>
            <w:r>
              <w:rPr>
                <w:rFonts w:cs="Arial"/>
                <w:bCs/>
              </w:rPr>
              <w:t xml:space="preserve"> of </w:t>
            </w:r>
            <w:r w:rsidRPr="00AC72D7">
              <w:rPr>
                <w:rFonts w:cs="Arial"/>
                <w:b/>
                <w:bCs/>
              </w:rPr>
              <w:t>Reconcile</w:t>
            </w:r>
            <w:r>
              <w:rPr>
                <w:rFonts w:cs="Arial"/>
                <w:bCs/>
              </w:rPr>
              <w:t>, the tile settings must be changed.</w:t>
            </w:r>
          </w:p>
        </w:tc>
        <w:tc>
          <w:tcPr>
            <w:tcW w:w="7596" w:type="dxa"/>
            <w:shd w:val="clear" w:color="auto" w:fill="auto"/>
            <w:vAlign w:val="center"/>
          </w:tcPr>
          <w:p w14:paraId="32AA3A18" w14:textId="77777777" w:rsidR="00FB67D3" w:rsidRPr="00D80104" w:rsidRDefault="00AC72D7" w:rsidP="006940F7">
            <w:pPr>
              <w:spacing w:before="60" w:after="60"/>
              <w:rPr>
                <w:rFonts w:cs="Arial"/>
                <w:bCs/>
              </w:rPr>
            </w:pPr>
            <w:r>
              <w:rPr>
                <w:noProof/>
              </w:rPr>
              <w:drawing>
                <wp:inline distT="0" distB="0" distL="0" distR="0" wp14:anchorId="4331992A" wp14:editId="60CDBAB2">
                  <wp:extent cx="4229100" cy="119785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37932" cy="1200360"/>
                          </a:xfrm>
                          <a:prstGeom prst="rect">
                            <a:avLst/>
                          </a:prstGeom>
                        </pic:spPr>
                      </pic:pic>
                    </a:graphicData>
                  </a:graphic>
                </wp:inline>
              </w:drawing>
            </w:r>
          </w:p>
        </w:tc>
      </w:tr>
      <w:tr w:rsidR="00FB67D3" w:rsidRPr="00D80104" w14:paraId="6425823E" w14:textId="77777777" w:rsidTr="007D30FB">
        <w:tc>
          <w:tcPr>
            <w:tcW w:w="3174" w:type="dxa"/>
            <w:shd w:val="clear" w:color="auto" w:fill="auto"/>
            <w:vAlign w:val="center"/>
          </w:tcPr>
          <w:p w14:paraId="19480D3B" w14:textId="77777777" w:rsidR="00FB67D3" w:rsidRPr="00D80104" w:rsidRDefault="00AC72D7" w:rsidP="006940F7">
            <w:pPr>
              <w:spacing w:before="60" w:after="60"/>
              <w:rPr>
                <w:rFonts w:cs="Arial"/>
                <w:bCs/>
              </w:rPr>
            </w:pPr>
            <w:r>
              <w:rPr>
                <w:rFonts w:cs="Arial"/>
                <w:bCs/>
              </w:rPr>
              <w:t xml:space="preserve">Click </w:t>
            </w:r>
            <w:r w:rsidRPr="00AC72D7">
              <w:rPr>
                <w:rFonts w:cs="Arial"/>
                <w:b/>
                <w:bCs/>
              </w:rPr>
              <w:t>View All</w:t>
            </w:r>
            <w:r>
              <w:rPr>
                <w:rFonts w:cs="Arial"/>
                <w:bCs/>
              </w:rPr>
              <w:t>.</w:t>
            </w:r>
          </w:p>
        </w:tc>
        <w:tc>
          <w:tcPr>
            <w:tcW w:w="7596" w:type="dxa"/>
            <w:shd w:val="clear" w:color="auto" w:fill="auto"/>
            <w:vAlign w:val="center"/>
          </w:tcPr>
          <w:p w14:paraId="7C304DCC" w14:textId="77777777" w:rsidR="00FB67D3" w:rsidRPr="00D80104" w:rsidRDefault="00AC72D7" w:rsidP="006940F7">
            <w:pPr>
              <w:spacing w:before="60" w:after="60"/>
              <w:rPr>
                <w:rFonts w:cs="Arial"/>
                <w:bCs/>
              </w:rPr>
            </w:pPr>
            <w:r>
              <w:rPr>
                <w:noProof/>
              </w:rPr>
              <w:drawing>
                <wp:inline distT="0" distB="0" distL="0" distR="0" wp14:anchorId="7D011B87" wp14:editId="2E89F425">
                  <wp:extent cx="2781300" cy="142958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02284" cy="1440375"/>
                          </a:xfrm>
                          <a:prstGeom prst="rect">
                            <a:avLst/>
                          </a:prstGeom>
                        </pic:spPr>
                      </pic:pic>
                    </a:graphicData>
                  </a:graphic>
                </wp:inline>
              </w:drawing>
            </w:r>
          </w:p>
        </w:tc>
      </w:tr>
      <w:tr w:rsidR="00FB67D3" w:rsidRPr="00D80104" w14:paraId="002A5F6A" w14:textId="77777777" w:rsidTr="007D30FB">
        <w:tc>
          <w:tcPr>
            <w:tcW w:w="3174" w:type="dxa"/>
            <w:shd w:val="clear" w:color="auto" w:fill="auto"/>
            <w:vAlign w:val="center"/>
          </w:tcPr>
          <w:p w14:paraId="0E027D89" w14:textId="77777777" w:rsidR="00FB67D3" w:rsidRPr="00D80104" w:rsidRDefault="00AC72D7" w:rsidP="006940F7">
            <w:pPr>
              <w:spacing w:before="60" w:after="60"/>
              <w:rPr>
                <w:rFonts w:cs="Arial"/>
                <w:bCs/>
              </w:rPr>
            </w:pPr>
            <w:r>
              <w:rPr>
                <w:rFonts w:cs="Arial"/>
                <w:bCs/>
              </w:rPr>
              <w:t xml:space="preserve">Select </w:t>
            </w:r>
            <w:r w:rsidRPr="00AC72D7">
              <w:rPr>
                <w:rFonts w:cs="Arial"/>
                <w:b/>
                <w:bCs/>
              </w:rPr>
              <w:t>Reconcile Invoice</w:t>
            </w:r>
            <w:r>
              <w:rPr>
                <w:rFonts w:cs="Arial"/>
                <w:bCs/>
              </w:rPr>
              <w:t xml:space="preserve"> from the drop-down.</w:t>
            </w:r>
          </w:p>
        </w:tc>
        <w:tc>
          <w:tcPr>
            <w:tcW w:w="7596" w:type="dxa"/>
            <w:shd w:val="clear" w:color="auto" w:fill="auto"/>
            <w:vAlign w:val="center"/>
          </w:tcPr>
          <w:p w14:paraId="1096B1A9" w14:textId="77777777" w:rsidR="00FB67D3" w:rsidRPr="00D80104" w:rsidRDefault="00AC72D7" w:rsidP="006940F7">
            <w:pPr>
              <w:spacing w:before="60" w:after="60"/>
              <w:rPr>
                <w:rFonts w:cs="Arial"/>
                <w:bCs/>
              </w:rPr>
            </w:pPr>
            <w:r>
              <w:rPr>
                <w:noProof/>
              </w:rPr>
              <w:drawing>
                <wp:inline distT="0" distB="0" distL="0" distR="0" wp14:anchorId="5F545E2E" wp14:editId="42ADF243">
                  <wp:extent cx="1600000" cy="1066667"/>
                  <wp:effectExtent l="0" t="0" r="63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600000" cy="1066667"/>
                          </a:xfrm>
                          <a:prstGeom prst="rect">
                            <a:avLst/>
                          </a:prstGeom>
                        </pic:spPr>
                      </pic:pic>
                    </a:graphicData>
                  </a:graphic>
                </wp:inline>
              </w:drawing>
            </w:r>
          </w:p>
        </w:tc>
      </w:tr>
      <w:tr w:rsidR="00FB67D3" w:rsidRPr="00D80104" w14:paraId="6B5252E3" w14:textId="77777777" w:rsidTr="007D30FB">
        <w:tc>
          <w:tcPr>
            <w:tcW w:w="3174" w:type="dxa"/>
            <w:shd w:val="clear" w:color="auto" w:fill="auto"/>
            <w:vAlign w:val="center"/>
          </w:tcPr>
          <w:p w14:paraId="749B0FC4" w14:textId="77777777" w:rsidR="00FB67D3" w:rsidRDefault="00AC72D7" w:rsidP="006940F7">
            <w:pPr>
              <w:spacing w:before="60" w:after="60"/>
              <w:rPr>
                <w:rFonts w:cs="Arial"/>
                <w:bCs/>
              </w:rPr>
            </w:pPr>
            <w:r>
              <w:rPr>
                <w:rFonts w:cs="Arial"/>
                <w:bCs/>
              </w:rPr>
              <w:t xml:space="preserve">Click the arrow to expand Search Filters. </w:t>
            </w:r>
          </w:p>
          <w:p w14:paraId="7BB8BD20" w14:textId="77777777" w:rsidR="00AC72D7" w:rsidRDefault="00AC72D7" w:rsidP="006940F7">
            <w:pPr>
              <w:spacing w:before="60" w:after="60"/>
              <w:rPr>
                <w:rFonts w:cs="Arial"/>
                <w:bCs/>
                <w:u w:val="single"/>
              </w:rPr>
            </w:pPr>
          </w:p>
          <w:p w14:paraId="793C64A4" w14:textId="77777777" w:rsidR="00AC72D7" w:rsidRPr="00D80104" w:rsidRDefault="00AC72D7" w:rsidP="006940F7">
            <w:pPr>
              <w:spacing w:before="60" w:after="60"/>
              <w:rPr>
                <w:rFonts w:cs="Arial"/>
                <w:bCs/>
              </w:rPr>
            </w:pPr>
            <w:r w:rsidRPr="00AC72D7">
              <w:rPr>
                <w:rFonts w:cs="Arial"/>
                <w:bCs/>
                <w:u w:val="single"/>
              </w:rPr>
              <w:t>NOTE</w:t>
            </w:r>
            <w:r>
              <w:rPr>
                <w:rFonts w:cs="Arial"/>
                <w:bCs/>
              </w:rPr>
              <w:t xml:space="preserve">: </w:t>
            </w:r>
            <w:r w:rsidRPr="00AC72D7">
              <w:rPr>
                <w:rFonts w:cs="Arial"/>
                <w:b/>
                <w:bCs/>
              </w:rPr>
              <w:t>Approvable Type</w:t>
            </w:r>
            <w:r>
              <w:rPr>
                <w:rFonts w:cs="Arial"/>
                <w:bCs/>
              </w:rPr>
              <w:t xml:space="preserve"> should be </w:t>
            </w:r>
            <w:r w:rsidRPr="00AC72D7">
              <w:rPr>
                <w:rFonts w:cs="Arial"/>
                <w:b/>
                <w:bCs/>
              </w:rPr>
              <w:t>Invoice Reconcil</w:t>
            </w:r>
            <w:r>
              <w:rPr>
                <w:rFonts w:cs="Arial"/>
                <w:b/>
                <w:bCs/>
              </w:rPr>
              <w:t>i</w:t>
            </w:r>
            <w:r w:rsidRPr="00AC72D7">
              <w:rPr>
                <w:rFonts w:cs="Arial"/>
                <w:b/>
                <w:bCs/>
              </w:rPr>
              <w:t>ation</w:t>
            </w:r>
            <w:r>
              <w:rPr>
                <w:rFonts w:cs="Arial"/>
                <w:bCs/>
              </w:rPr>
              <w:t>.</w:t>
            </w:r>
          </w:p>
        </w:tc>
        <w:tc>
          <w:tcPr>
            <w:tcW w:w="7596" w:type="dxa"/>
            <w:shd w:val="clear" w:color="auto" w:fill="auto"/>
            <w:vAlign w:val="center"/>
          </w:tcPr>
          <w:p w14:paraId="1CEDD6B3" w14:textId="77777777" w:rsidR="00FB67D3" w:rsidRPr="00D80104" w:rsidRDefault="00AC72D7" w:rsidP="006940F7">
            <w:pPr>
              <w:spacing w:before="60" w:after="60"/>
              <w:rPr>
                <w:rFonts w:cs="Arial"/>
                <w:bCs/>
              </w:rPr>
            </w:pPr>
            <w:r>
              <w:rPr>
                <w:noProof/>
              </w:rPr>
              <w:drawing>
                <wp:inline distT="0" distB="0" distL="0" distR="0" wp14:anchorId="7FD98B94" wp14:editId="57CCAF84">
                  <wp:extent cx="2419350" cy="1274979"/>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41999" cy="1286915"/>
                          </a:xfrm>
                          <a:prstGeom prst="rect">
                            <a:avLst/>
                          </a:prstGeom>
                        </pic:spPr>
                      </pic:pic>
                    </a:graphicData>
                  </a:graphic>
                </wp:inline>
              </w:drawing>
            </w:r>
          </w:p>
        </w:tc>
      </w:tr>
      <w:tr w:rsidR="00AC72D7" w:rsidRPr="00D80104" w14:paraId="2FE240CB" w14:textId="77777777" w:rsidTr="007D30FB">
        <w:tc>
          <w:tcPr>
            <w:tcW w:w="3174" w:type="dxa"/>
            <w:shd w:val="clear" w:color="auto" w:fill="auto"/>
            <w:vAlign w:val="center"/>
          </w:tcPr>
          <w:p w14:paraId="5042C1B4" w14:textId="77777777" w:rsidR="00AC72D7" w:rsidRDefault="00541FFE" w:rsidP="006940F7">
            <w:pPr>
              <w:spacing w:before="60" w:after="60"/>
              <w:rPr>
                <w:rFonts w:cs="Arial"/>
                <w:bCs/>
              </w:rPr>
            </w:pPr>
            <w:r>
              <w:rPr>
                <w:rFonts w:cs="Arial"/>
                <w:bCs/>
              </w:rPr>
              <w:t xml:space="preserve">Select </w:t>
            </w:r>
            <w:r w:rsidRPr="00541FFE">
              <w:rPr>
                <w:rFonts w:cs="Arial"/>
                <w:b/>
                <w:bCs/>
              </w:rPr>
              <w:t>No Choice</w:t>
            </w:r>
            <w:r>
              <w:rPr>
                <w:rFonts w:cs="Arial"/>
                <w:bCs/>
              </w:rPr>
              <w:t xml:space="preserve"> from the </w:t>
            </w:r>
            <w:r w:rsidRPr="00541FFE">
              <w:rPr>
                <w:rFonts w:cs="Arial"/>
                <w:b/>
                <w:bCs/>
              </w:rPr>
              <w:t>Invoice Date</w:t>
            </w:r>
            <w:r>
              <w:rPr>
                <w:rFonts w:cs="Arial"/>
                <w:bCs/>
              </w:rPr>
              <w:t xml:space="preserve"> drop-down.</w:t>
            </w:r>
          </w:p>
        </w:tc>
        <w:tc>
          <w:tcPr>
            <w:tcW w:w="7596" w:type="dxa"/>
            <w:shd w:val="clear" w:color="auto" w:fill="auto"/>
            <w:vAlign w:val="center"/>
          </w:tcPr>
          <w:p w14:paraId="2C0DFE51" w14:textId="77777777" w:rsidR="00AC72D7" w:rsidRDefault="00541FFE" w:rsidP="006940F7">
            <w:pPr>
              <w:spacing w:before="60" w:after="60"/>
              <w:rPr>
                <w:noProof/>
              </w:rPr>
            </w:pPr>
            <w:r>
              <w:rPr>
                <w:noProof/>
              </w:rPr>
              <w:drawing>
                <wp:inline distT="0" distB="0" distL="0" distR="0" wp14:anchorId="1F9CB13B" wp14:editId="5947DB5B">
                  <wp:extent cx="2333625" cy="97624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361519" cy="987914"/>
                          </a:xfrm>
                          <a:prstGeom prst="rect">
                            <a:avLst/>
                          </a:prstGeom>
                        </pic:spPr>
                      </pic:pic>
                    </a:graphicData>
                  </a:graphic>
                </wp:inline>
              </w:drawing>
            </w:r>
          </w:p>
        </w:tc>
      </w:tr>
      <w:tr w:rsidR="00AC72D7" w:rsidRPr="00D80104" w14:paraId="3E5B553D" w14:textId="77777777" w:rsidTr="007D30FB">
        <w:tc>
          <w:tcPr>
            <w:tcW w:w="3174" w:type="dxa"/>
            <w:shd w:val="clear" w:color="auto" w:fill="auto"/>
            <w:vAlign w:val="center"/>
          </w:tcPr>
          <w:p w14:paraId="15DC7DA5" w14:textId="77777777" w:rsidR="00AC72D7" w:rsidRDefault="00541FFE" w:rsidP="006940F7">
            <w:pPr>
              <w:spacing w:before="60" w:after="60"/>
              <w:rPr>
                <w:rFonts w:cs="Arial"/>
                <w:bCs/>
              </w:rPr>
            </w:pPr>
            <w:r>
              <w:rPr>
                <w:rFonts w:cs="Arial"/>
                <w:bCs/>
              </w:rPr>
              <w:t xml:space="preserve">Click </w:t>
            </w:r>
            <w:r w:rsidRPr="00541FFE">
              <w:rPr>
                <w:rFonts w:cs="Arial"/>
                <w:b/>
                <w:bCs/>
              </w:rPr>
              <w:t>Search</w:t>
            </w:r>
            <w:r>
              <w:rPr>
                <w:rFonts w:cs="Arial"/>
                <w:bCs/>
              </w:rPr>
              <w:t>.</w:t>
            </w:r>
          </w:p>
        </w:tc>
        <w:tc>
          <w:tcPr>
            <w:tcW w:w="7596" w:type="dxa"/>
            <w:shd w:val="clear" w:color="auto" w:fill="auto"/>
            <w:vAlign w:val="center"/>
          </w:tcPr>
          <w:p w14:paraId="46CCEADF" w14:textId="77777777" w:rsidR="00AC72D7" w:rsidRDefault="00541FFE" w:rsidP="006940F7">
            <w:pPr>
              <w:spacing w:before="60" w:after="60"/>
              <w:rPr>
                <w:noProof/>
              </w:rPr>
            </w:pPr>
            <w:r>
              <w:rPr>
                <w:noProof/>
              </w:rPr>
              <w:drawing>
                <wp:inline distT="0" distB="0" distL="0" distR="0" wp14:anchorId="5E91F052" wp14:editId="1FBD7499">
                  <wp:extent cx="2238095" cy="44761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238095" cy="447619"/>
                          </a:xfrm>
                          <a:prstGeom prst="rect">
                            <a:avLst/>
                          </a:prstGeom>
                        </pic:spPr>
                      </pic:pic>
                    </a:graphicData>
                  </a:graphic>
                </wp:inline>
              </w:drawing>
            </w:r>
          </w:p>
        </w:tc>
      </w:tr>
      <w:tr w:rsidR="00541FFE" w:rsidRPr="00D80104" w14:paraId="02438B0D" w14:textId="77777777" w:rsidTr="006940F7">
        <w:tc>
          <w:tcPr>
            <w:tcW w:w="10770" w:type="dxa"/>
            <w:gridSpan w:val="2"/>
            <w:shd w:val="clear" w:color="auto" w:fill="auto"/>
            <w:vAlign w:val="center"/>
          </w:tcPr>
          <w:p w14:paraId="50E1D209" w14:textId="77777777" w:rsidR="00541FFE" w:rsidRDefault="00541FFE" w:rsidP="006940F7">
            <w:pPr>
              <w:spacing w:before="60" w:after="60"/>
              <w:rPr>
                <w:noProof/>
              </w:rPr>
            </w:pPr>
            <w:r>
              <w:rPr>
                <w:rFonts w:cs="Arial"/>
                <w:bCs/>
              </w:rPr>
              <w:t xml:space="preserve">The full </w:t>
            </w:r>
            <w:r w:rsidRPr="00541FFE">
              <w:rPr>
                <w:rFonts w:cs="Arial"/>
                <w:b/>
                <w:bCs/>
              </w:rPr>
              <w:t>To Do List</w:t>
            </w:r>
            <w:r>
              <w:rPr>
                <w:rFonts w:cs="Arial"/>
                <w:bCs/>
              </w:rPr>
              <w:t xml:space="preserve"> showing all outstanding invoice reconciliation exceptions is displayed.</w:t>
            </w:r>
          </w:p>
        </w:tc>
      </w:tr>
      <w:tr w:rsidR="00A36FEB" w:rsidRPr="00D80104" w14:paraId="733C6385" w14:textId="77777777" w:rsidTr="007D30FB">
        <w:tc>
          <w:tcPr>
            <w:tcW w:w="10770" w:type="dxa"/>
            <w:gridSpan w:val="2"/>
            <w:shd w:val="clear" w:color="auto" w:fill="BAA892"/>
            <w:vAlign w:val="center"/>
          </w:tcPr>
          <w:p w14:paraId="743A14C9" w14:textId="77777777" w:rsidR="00A36FEB" w:rsidRPr="00D80104" w:rsidRDefault="00541FFE" w:rsidP="0027010B">
            <w:pPr>
              <w:pStyle w:val="Heading2"/>
              <w:rPr>
                <w:rFonts w:ascii="Arial" w:hAnsi="Arial"/>
              </w:rPr>
            </w:pPr>
            <w:bookmarkStart w:id="3" w:name="_Review_Invoice_Reconciliation"/>
            <w:bookmarkEnd w:id="3"/>
            <w:r>
              <w:t>Review Invoice Reconciliation Exceptions</w:t>
            </w:r>
          </w:p>
        </w:tc>
      </w:tr>
      <w:tr w:rsidR="009C63CF" w:rsidRPr="00D80104" w14:paraId="4692A990" w14:textId="77777777" w:rsidTr="006940F7">
        <w:tc>
          <w:tcPr>
            <w:tcW w:w="10770" w:type="dxa"/>
            <w:gridSpan w:val="2"/>
            <w:shd w:val="clear" w:color="auto" w:fill="auto"/>
            <w:vAlign w:val="center"/>
          </w:tcPr>
          <w:p w14:paraId="6EC2E9DD" w14:textId="77777777" w:rsidR="009C63CF" w:rsidRDefault="009C63CF" w:rsidP="006940F7">
            <w:pPr>
              <w:spacing w:before="60" w:after="60"/>
              <w:rPr>
                <w:noProof/>
              </w:rPr>
            </w:pPr>
            <w:r>
              <w:rPr>
                <w:rFonts w:cs="Arial"/>
                <w:bCs/>
              </w:rPr>
              <w:t>All invoice exceptions are composed of the same pieces of data: Exceptions, Line View, Approval Flow, Reference, and History.</w:t>
            </w:r>
          </w:p>
        </w:tc>
      </w:tr>
      <w:tr w:rsidR="00FB67D3" w:rsidRPr="00D80104" w14:paraId="54EDB8C6" w14:textId="77777777" w:rsidTr="007D30FB">
        <w:tc>
          <w:tcPr>
            <w:tcW w:w="3174" w:type="dxa"/>
            <w:shd w:val="clear" w:color="auto" w:fill="auto"/>
            <w:vAlign w:val="center"/>
          </w:tcPr>
          <w:p w14:paraId="037FD0E8" w14:textId="77777777" w:rsidR="00541FFE" w:rsidRPr="00D80104" w:rsidRDefault="0042440B" w:rsidP="0042440B">
            <w:pPr>
              <w:spacing w:before="60" w:after="60"/>
              <w:rPr>
                <w:rFonts w:cs="Arial"/>
                <w:bCs/>
              </w:rPr>
            </w:pPr>
            <w:r>
              <w:rPr>
                <w:rFonts w:cs="Arial"/>
                <w:bCs/>
              </w:rPr>
              <w:lastRenderedPageBreak/>
              <w:t>To view the exception, c</w:t>
            </w:r>
            <w:r w:rsidR="00541FFE">
              <w:rPr>
                <w:rFonts w:cs="Arial"/>
                <w:bCs/>
              </w:rPr>
              <w:t xml:space="preserve">lick </w:t>
            </w:r>
            <w:r w:rsidR="00541FFE" w:rsidRPr="00541FFE">
              <w:rPr>
                <w:rFonts w:cs="Arial"/>
                <w:b/>
                <w:bCs/>
              </w:rPr>
              <w:t>Actions</w:t>
            </w:r>
            <w:r w:rsidR="00541FFE">
              <w:rPr>
                <w:rFonts w:cs="Arial"/>
                <w:bCs/>
              </w:rPr>
              <w:t xml:space="preserve"> next to the exception to view</w:t>
            </w:r>
            <w:r>
              <w:rPr>
                <w:rFonts w:cs="Arial"/>
                <w:bCs/>
              </w:rPr>
              <w:t xml:space="preserve"> and s</w:t>
            </w:r>
            <w:r w:rsidR="00541FFE">
              <w:rPr>
                <w:rFonts w:cs="Arial"/>
                <w:bCs/>
              </w:rPr>
              <w:t xml:space="preserve">elect </w:t>
            </w:r>
            <w:r w:rsidR="00541FFE" w:rsidRPr="00541FFE">
              <w:rPr>
                <w:rFonts w:cs="Arial"/>
                <w:b/>
                <w:bCs/>
              </w:rPr>
              <w:t>Reconcile</w:t>
            </w:r>
            <w:r w:rsidR="00541FFE">
              <w:rPr>
                <w:rFonts w:cs="Arial"/>
                <w:bCs/>
              </w:rPr>
              <w:t xml:space="preserve"> from the drop-down.</w:t>
            </w:r>
          </w:p>
        </w:tc>
        <w:tc>
          <w:tcPr>
            <w:tcW w:w="7596" w:type="dxa"/>
            <w:shd w:val="clear" w:color="auto" w:fill="auto"/>
            <w:vAlign w:val="center"/>
          </w:tcPr>
          <w:p w14:paraId="597E14B8" w14:textId="77777777" w:rsidR="00FB67D3" w:rsidRPr="00D80104" w:rsidRDefault="00541FFE" w:rsidP="006940F7">
            <w:pPr>
              <w:spacing w:before="60" w:after="60"/>
              <w:rPr>
                <w:rFonts w:cs="Arial"/>
                <w:bCs/>
              </w:rPr>
            </w:pPr>
            <w:r>
              <w:rPr>
                <w:noProof/>
              </w:rPr>
              <w:drawing>
                <wp:inline distT="0" distB="0" distL="0" distR="0" wp14:anchorId="543A731C" wp14:editId="615EEAD6">
                  <wp:extent cx="4512945" cy="959485"/>
                  <wp:effectExtent l="0" t="0" r="190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512945" cy="959485"/>
                          </a:xfrm>
                          <a:prstGeom prst="rect">
                            <a:avLst/>
                          </a:prstGeom>
                        </pic:spPr>
                      </pic:pic>
                    </a:graphicData>
                  </a:graphic>
                </wp:inline>
              </w:drawing>
            </w:r>
          </w:p>
        </w:tc>
      </w:tr>
      <w:tr w:rsidR="00FB67D3" w:rsidRPr="00D80104" w14:paraId="3412A075" w14:textId="77777777" w:rsidTr="007D30FB">
        <w:tc>
          <w:tcPr>
            <w:tcW w:w="3174" w:type="dxa"/>
            <w:shd w:val="clear" w:color="auto" w:fill="auto"/>
            <w:vAlign w:val="center"/>
          </w:tcPr>
          <w:p w14:paraId="3ED66D47" w14:textId="77777777" w:rsidR="00FB67D3" w:rsidRDefault="0022755D" w:rsidP="006940F7">
            <w:pPr>
              <w:spacing w:before="60" w:after="60"/>
              <w:rPr>
                <w:rFonts w:cs="Arial"/>
                <w:bCs/>
              </w:rPr>
            </w:pPr>
            <w:r>
              <w:rPr>
                <w:rFonts w:cs="Arial"/>
                <w:bCs/>
              </w:rPr>
              <w:t xml:space="preserve">The </w:t>
            </w:r>
            <w:r w:rsidRPr="0022755D">
              <w:rPr>
                <w:rFonts w:cs="Arial"/>
                <w:b/>
                <w:bCs/>
              </w:rPr>
              <w:t>Exceptions</w:t>
            </w:r>
            <w:r>
              <w:rPr>
                <w:rFonts w:cs="Arial"/>
                <w:bCs/>
              </w:rPr>
              <w:t xml:space="preserve"> tab contains the following information:</w:t>
            </w:r>
          </w:p>
          <w:p w14:paraId="432B2578" w14:textId="77777777" w:rsidR="0022755D" w:rsidRPr="0022755D" w:rsidRDefault="0022755D" w:rsidP="0022755D">
            <w:pPr>
              <w:pStyle w:val="ListParagraph"/>
              <w:numPr>
                <w:ilvl w:val="0"/>
                <w:numId w:val="8"/>
              </w:numPr>
              <w:spacing w:before="60" w:after="60"/>
              <w:rPr>
                <w:rFonts w:cs="Arial"/>
                <w:b/>
                <w:bCs/>
              </w:rPr>
            </w:pPr>
            <w:r w:rsidRPr="0022755D">
              <w:rPr>
                <w:rFonts w:cs="Arial"/>
                <w:b/>
                <w:bCs/>
              </w:rPr>
              <w:t>Invoice ID</w:t>
            </w:r>
            <w:r>
              <w:rPr>
                <w:rFonts w:cs="Arial"/>
                <w:bCs/>
              </w:rPr>
              <w:t xml:space="preserve"> and </w:t>
            </w:r>
            <w:r w:rsidRPr="0022755D">
              <w:rPr>
                <w:rFonts w:cs="Arial"/>
                <w:b/>
                <w:bCs/>
              </w:rPr>
              <w:t>Purchase Order</w:t>
            </w:r>
          </w:p>
          <w:p w14:paraId="69493CEA" w14:textId="77777777" w:rsidR="0022755D" w:rsidRDefault="0022755D" w:rsidP="0022755D">
            <w:pPr>
              <w:pStyle w:val="ListParagraph"/>
              <w:numPr>
                <w:ilvl w:val="0"/>
                <w:numId w:val="8"/>
              </w:numPr>
              <w:spacing w:before="60" w:after="60"/>
              <w:rPr>
                <w:rFonts w:cs="Arial"/>
                <w:b/>
                <w:bCs/>
              </w:rPr>
            </w:pPr>
            <w:r w:rsidRPr="0022755D">
              <w:rPr>
                <w:rFonts w:cs="Arial"/>
                <w:bCs/>
              </w:rPr>
              <w:t xml:space="preserve">A link to </w:t>
            </w:r>
            <w:r w:rsidRPr="0022755D">
              <w:rPr>
                <w:rFonts w:cs="Arial"/>
                <w:b/>
                <w:bCs/>
              </w:rPr>
              <w:t>Header Info</w:t>
            </w:r>
            <w:r>
              <w:rPr>
                <w:rFonts w:cs="Arial"/>
                <w:b/>
                <w:bCs/>
              </w:rPr>
              <w:t>rmation</w:t>
            </w:r>
          </w:p>
          <w:p w14:paraId="39B2D26C" w14:textId="77777777" w:rsidR="0022755D" w:rsidRPr="0022755D" w:rsidRDefault="0022755D" w:rsidP="0022755D">
            <w:pPr>
              <w:pStyle w:val="ListParagraph"/>
              <w:numPr>
                <w:ilvl w:val="0"/>
                <w:numId w:val="8"/>
              </w:numPr>
              <w:spacing w:before="60" w:after="60"/>
              <w:rPr>
                <w:rFonts w:cs="Arial"/>
                <w:bCs/>
              </w:rPr>
            </w:pPr>
            <w:r w:rsidRPr="0022755D">
              <w:rPr>
                <w:rFonts w:cs="Arial"/>
                <w:bCs/>
              </w:rPr>
              <w:t xml:space="preserve">Number of </w:t>
            </w:r>
            <w:r w:rsidRPr="0022755D">
              <w:rPr>
                <w:rFonts w:cs="Arial"/>
                <w:b/>
                <w:bCs/>
              </w:rPr>
              <w:t>Exceptions Assigned to Me</w:t>
            </w:r>
          </w:p>
          <w:p w14:paraId="1C3F44EA" w14:textId="77777777" w:rsidR="0022755D" w:rsidRPr="0022755D" w:rsidRDefault="0022755D" w:rsidP="0022755D">
            <w:pPr>
              <w:pStyle w:val="ListParagraph"/>
              <w:numPr>
                <w:ilvl w:val="0"/>
                <w:numId w:val="8"/>
              </w:numPr>
              <w:spacing w:before="60" w:after="60"/>
              <w:rPr>
                <w:rFonts w:cs="Arial"/>
                <w:bCs/>
              </w:rPr>
            </w:pPr>
            <w:r w:rsidRPr="0022755D">
              <w:rPr>
                <w:rFonts w:cs="Arial"/>
                <w:bCs/>
              </w:rPr>
              <w:t xml:space="preserve">List of </w:t>
            </w:r>
            <w:r w:rsidRPr="0022755D">
              <w:rPr>
                <w:rFonts w:cs="Arial"/>
                <w:b/>
                <w:bCs/>
              </w:rPr>
              <w:t>All Exceptions</w:t>
            </w:r>
          </w:p>
        </w:tc>
        <w:tc>
          <w:tcPr>
            <w:tcW w:w="7596" w:type="dxa"/>
            <w:shd w:val="clear" w:color="auto" w:fill="auto"/>
            <w:vAlign w:val="center"/>
          </w:tcPr>
          <w:p w14:paraId="42438A04" w14:textId="77777777" w:rsidR="00FB67D3" w:rsidRPr="00D80104" w:rsidRDefault="00033B77" w:rsidP="006940F7">
            <w:pPr>
              <w:spacing w:before="60" w:after="60"/>
              <w:rPr>
                <w:rFonts w:cs="Arial"/>
                <w:bCs/>
              </w:rPr>
            </w:pPr>
            <w:r>
              <w:rPr>
                <w:noProof/>
              </w:rPr>
              <w:drawing>
                <wp:inline distT="0" distB="0" distL="0" distR="0" wp14:anchorId="72E6782F" wp14:editId="7176DF61">
                  <wp:extent cx="4640580" cy="229235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640580" cy="2292350"/>
                          </a:xfrm>
                          <a:prstGeom prst="rect">
                            <a:avLst/>
                          </a:prstGeom>
                        </pic:spPr>
                      </pic:pic>
                    </a:graphicData>
                  </a:graphic>
                </wp:inline>
              </w:drawing>
            </w:r>
          </w:p>
        </w:tc>
      </w:tr>
      <w:tr w:rsidR="00FB67D3" w:rsidRPr="00D80104" w14:paraId="5FB5105E" w14:textId="77777777" w:rsidTr="007D30FB">
        <w:tc>
          <w:tcPr>
            <w:tcW w:w="3174" w:type="dxa"/>
            <w:shd w:val="clear" w:color="auto" w:fill="auto"/>
            <w:vAlign w:val="center"/>
          </w:tcPr>
          <w:p w14:paraId="49A27CA6" w14:textId="77777777" w:rsidR="00FB67D3" w:rsidRDefault="0022755D" w:rsidP="006940F7">
            <w:pPr>
              <w:spacing w:before="60" w:after="60"/>
              <w:rPr>
                <w:rFonts w:cs="Arial"/>
                <w:bCs/>
              </w:rPr>
            </w:pPr>
            <w:r>
              <w:rPr>
                <w:rFonts w:cs="Arial"/>
                <w:bCs/>
              </w:rPr>
              <w:t xml:space="preserve">The </w:t>
            </w:r>
            <w:r w:rsidRPr="0022755D">
              <w:rPr>
                <w:rFonts w:cs="Arial"/>
                <w:b/>
                <w:bCs/>
              </w:rPr>
              <w:t>Line View</w:t>
            </w:r>
            <w:r>
              <w:rPr>
                <w:rFonts w:cs="Arial"/>
                <w:bCs/>
              </w:rPr>
              <w:t xml:space="preserve"> tab contains the following information:</w:t>
            </w:r>
          </w:p>
          <w:p w14:paraId="7994C577" w14:textId="77777777" w:rsidR="0022755D" w:rsidRPr="0022755D" w:rsidRDefault="0022755D" w:rsidP="0022755D">
            <w:pPr>
              <w:pStyle w:val="ListParagraph"/>
              <w:numPr>
                <w:ilvl w:val="0"/>
                <w:numId w:val="9"/>
              </w:numPr>
              <w:spacing w:before="60" w:after="60"/>
              <w:rPr>
                <w:rFonts w:cs="Arial"/>
                <w:b/>
                <w:bCs/>
              </w:rPr>
            </w:pPr>
            <w:r w:rsidRPr="0022755D">
              <w:rPr>
                <w:rFonts w:cs="Arial"/>
                <w:b/>
                <w:bCs/>
              </w:rPr>
              <w:t>Header Information</w:t>
            </w:r>
          </w:p>
          <w:p w14:paraId="5B686C47" w14:textId="77777777" w:rsidR="0022755D" w:rsidRPr="0022755D" w:rsidRDefault="0022755D" w:rsidP="0022755D">
            <w:pPr>
              <w:pStyle w:val="ListParagraph"/>
              <w:numPr>
                <w:ilvl w:val="0"/>
                <w:numId w:val="9"/>
              </w:numPr>
              <w:spacing w:before="60" w:after="60"/>
              <w:rPr>
                <w:rFonts w:cs="Arial"/>
                <w:bCs/>
              </w:rPr>
            </w:pPr>
            <w:r w:rsidRPr="0022755D">
              <w:rPr>
                <w:rFonts w:cs="Arial"/>
                <w:b/>
                <w:bCs/>
              </w:rPr>
              <w:t>Line Items</w:t>
            </w:r>
            <w:r w:rsidRPr="0022755D">
              <w:rPr>
                <w:rFonts w:cs="Arial"/>
                <w:bCs/>
              </w:rPr>
              <w:t xml:space="preserve"> with open exceptions</w:t>
            </w:r>
          </w:p>
        </w:tc>
        <w:tc>
          <w:tcPr>
            <w:tcW w:w="7596" w:type="dxa"/>
            <w:shd w:val="clear" w:color="auto" w:fill="auto"/>
            <w:vAlign w:val="center"/>
          </w:tcPr>
          <w:p w14:paraId="500EB7FC" w14:textId="77777777" w:rsidR="00FB67D3" w:rsidRPr="00D80104" w:rsidRDefault="00033B77" w:rsidP="006940F7">
            <w:pPr>
              <w:spacing w:before="60" w:after="60"/>
              <w:rPr>
                <w:rFonts w:cs="Arial"/>
                <w:bCs/>
              </w:rPr>
            </w:pPr>
            <w:r>
              <w:rPr>
                <w:noProof/>
              </w:rPr>
              <w:drawing>
                <wp:inline distT="0" distB="0" distL="0" distR="0" wp14:anchorId="7E11B5DC" wp14:editId="579F7161">
                  <wp:extent cx="3049308" cy="31718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052950" cy="3175613"/>
                          </a:xfrm>
                          <a:prstGeom prst="rect">
                            <a:avLst/>
                          </a:prstGeom>
                        </pic:spPr>
                      </pic:pic>
                    </a:graphicData>
                  </a:graphic>
                </wp:inline>
              </w:drawing>
            </w:r>
          </w:p>
        </w:tc>
      </w:tr>
      <w:tr w:rsidR="00FB67D3" w:rsidRPr="00D80104" w14:paraId="0C7787D7" w14:textId="77777777" w:rsidTr="007D30FB">
        <w:tc>
          <w:tcPr>
            <w:tcW w:w="3174" w:type="dxa"/>
            <w:shd w:val="clear" w:color="auto" w:fill="auto"/>
            <w:vAlign w:val="center"/>
          </w:tcPr>
          <w:p w14:paraId="4041CD7A" w14:textId="77777777" w:rsidR="0022755D" w:rsidRPr="00D80104" w:rsidRDefault="0022755D" w:rsidP="0022755D">
            <w:pPr>
              <w:spacing w:before="60" w:after="60"/>
              <w:rPr>
                <w:rFonts w:cs="Arial"/>
                <w:bCs/>
              </w:rPr>
            </w:pPr>
            <w:r>
              <w:rPr>
                <w:rFonts w:cs="Arial"/>
                <w:bCs/>
              </w:rPr>
              <w:t xml:space="preserve">The </w:t>
            </w:r>
            <w:r w:rsidRPr="0022755D">
              <w:rPr>
                <w:rFonts w:cs="Arial"/>
                <w:b/>
                <w:bCs/>
              </w:rPr>
              <w:t>Approval Flow</w:t>
            </w:r>
            <w:r>
              <w:rPr>
                <w:rFonts w:cs="Arial"/>
                <w:bCs/>
              </w:rPr>
              <w:t xml:space="preserve"> tab contains a list of all required </w:t>
            </w:r>
            <w:r w:rsidRPr="0022755D">
              <w:rPr>
                <w:rFonts w:cs="Arial"/>
                <w:b/>
                <w:bCs/>
              </w:rPr>
              <w:t>Approvals</w:t>
            </w:r>
            <w:r>
              <w:rPr>
                <w:rFonts w:cs="Arial"/>
                <w:bCs/>
              </w:rPr>
              <w:t xml:space="preserve"> for the PO.</w:t>
            </w:r>
          </w:p>
        </w:tc>
        <w:tc>
          <w:tcPr>
            <w:tcW w:w="7596" w:type="dxa"/>
            <w:shd w:val="clear" w:color="auto" w:fill="auto"/>
            <w:vAlign w:val="center"/>
          </w:tcPr>
          <w:p w14:paraId="3774874E" w14:textId="77777777" w:rsidR="00FB67D3" w:rsidRPr="00D80104" w:rsidRDefault="00033B77" w:rsidP="006940F7">
            <w:pPr>
              <w:spacing w:before="60" w:after="60"/>
              <w:rPr>
                <w:rFonts w:cs="Arial"/>
                <w:bCs/>
              </w:rPr>
            </w:pPr>
            <w:r>
              <w:rPr>
                <w:noProof/>
              </w:rPr>
              <w:drawing>
                <wp:inline distT="0" distB="0" distL="0" distR="0" wp14:anchorId="181BB973" wp14:editId="31C493AC">
                  <wp:extent cx="3562350" cy="1176238"/>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567069" cy="1177796"/>
                          </a:xfrm>
                          <a:prstGeom prst="rect">
                            <a:avLst/>
                          </a:prstGeom>
                        </pic:spPr>
                      </pic:pic>
                    </a:graphicData>
                  </a:graphic>
                </wp:inline>
              </w:drawing>
            </w:r>
          </w:p>
        </w:tc>
      </w:tr>
      <w:tr w:rsidR="00FB67D3" w:rsidRPr="00D80104" w14:paraId="54A88E25" w14:textId="77777777" w:rsidTr="007D30FB">
        <w:tc>
          <w:tcPr>
            <w:tcW w:w="3174" w:type="dxa"/>
            <w:shd w:val="clear" w:color="auto" w:fill="auto"/>
            <w:vAlign w:val="center"/>
          </w:tcPr>
          <w:p w14:paraId="60A3080A" w14:textId="77777777" w:rsidR="00FB67D3" w:rsidRDefault="0022755D" w:rsidP="006940F7">
            <w:pPr>
              <w:spacing w:before="60" w:after="60"/>
              <w:rPr>
                <w:rFonts w:cs="Arial"/>
                <w:bCs/>
              </w:rPr>
            </w:pPr>
            <w:r>
              <w:rPr>
                <w:rFonts w:cs="Arial"/>
                <w:bCs/>
              </w:rPr>
              <w:lastRenderedPageBreak/>
              <w:t xml:space="preserve">The </w:t>
            </w:r>
            <w:r w:rsidRPr="00482643">
              <w:rPr>
                <w:rFonts w:cs="Arial"/>
                <w:b/>
                <w:bCs/>
              </w:rPr>
              <w:t>Reference</w:t>
            </w:r>
            <w:r>
              <w:rPr>
                <w:rFonts w:cs="Arial"/>
                <w:bCs/>
              </w:rPr>
              <w:t xml:space="preserve"> tab contains the following information: </w:t>
            </w:r>
          </w:p>
          <w:p w14:paraId="697845AA" w14:textId="77777777" w:rsidR="0022755D" w:rsidRPr="00482643" w:rsidRDefault="00482643" w:rsidP="00482643">
            <w:pPr>
              <w:pStyle w:val="ListParagraph"/>
              <w:numPr>
                <w:ilvl w:val="0"/>
                <w:numId w:val="10"/>
              </w:numPr>
              <w:spacing w:before="60" w:after="60"/>
              <w:rPr>
                <w:rFonts w:cs="Arial"/>
                <w:bCs/>
              </w:rPr>
            </w:pPr>
            <w:r w:rsidRPr="00482643">
              <w:rPr>
                <w:rFonts w:cs="Arial"/>
                <w:b/>
                <w:bCs/>
              </w:rPr>
              <w:t>Order ID</w:t>
            </w:r>
            <w:r w:rsidRPr="00482643">
              <w:rPr>
                <w:rFonts w:cs="Arial"/>
                <w:bCs/>
              </w:rPr>
              <w:t>/PO</w:t>
            </w:r>
          </w:p>
          <w:p w14:paraId="46158963" w14:textId="77777777" w:rsidR="00482643" w:rsidRPr="00482643" w:rsidRDefault="00482643" w:rsidP="00482643">
            <w:pPr>
              <w:pStyle w:val="ListParagraph"/>
              <w:numPr>
                <w:ilvl w:val="0"/>
                <w:numId w:val="10"/>
              </w:numPr>
              <w:spacing w:before="60" w:after="60"/>
              <w:rPr>
                <w:rFonts w:cs="Arial"/>
                <w:b/>
                <w:bCs/>
              </w:rPr>
            </w:pPr>
            <w:r w:rsidRPr="00482643">
              <w:rPr>
                <w:rFonts w:cs="Arial"/>
                <w:b/>
                <w:bCs/>
              </w:rPr>
              <w:t>Receipt(s) ID</w:t>
            </w:r>
          </w:p>
          <w:p w14:paraId="434473C1" w14:textId="77777777" w:rsidR="00482643" w:rsidRPr="00482643" w:rsidRDefault="00482643" w:rsidP="00482643">
            <w:pPr>
              <w:pStyle w:val="ListParagraph"/>
              <w:numPr>
                <w:ilvl w:val="0"/>
                <w:numId w:val="10"/>
              </w:numPr>
              <w:spacing w:before="60" w:after="60"/>
              <w:rPr>
                <w:rFonts w:cs="Arial"/>
                <w:bCs/>
              </w:rPr>
            </w:pPr>
            <w:r w:rsidRPr="00482643">
              <w:rPr>
                <w:rFonts w:cs="Arial"/>
                <w:b/>
                <w:bCs/>
              </w:rPr>
              <w:t>Invoice ID</w:t>
            </w:r>
          </w:p>
        </w:tc>
        <w:tc>
          <w:tcPr>
            <w:tcW w:w="7596" w:type="dxa"/>
            <w:shd w:val="clear" w:color="auto" w:fill="auto"/>
            <w:vAlign w:val="center"/>
          </w:tcPr>
          <w:p w14:paraId="34199652" w14:textId="77777777" w:rsidR="00FB67D3" w:rsidRPr="00D80104" w:rsidRDefault="00033B77" w:rsidP="006940F7">
            <w:pPr>
              <w:spacing w:before="60" w:after="60"/>
              <w:rPr>
                <w:rFonts w:cs="Arial"/>
                <w:bCs/>
              </w:rPr>
            </w:pPr>
            <w:r>
              <w:rPr>
                <w:noProof/>
              </w:rPr>
              <w:drawing>
                <wp:inline distT="0" distB="0" distL="0" distR="0" wp14:anchorId="40031970" wp14:editId="7A1B71C0">
                  <wp:extent cx="4640580" cy="1717040"/>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640580" cy="1717040"/>
                          </a:xfrm>
                          <a:prstGeom prst="rect">
                            <a:avLst/>
                          </a:prstGeom>
                        </pic:spPr>
                      </pic:pic>
                    </a:graphicData>
                  </a:graphic>
                </wp:inline>
              </w:drawing>
            </w:r>
          </w:p>
        </w:tc>
      </w:tr>
      <w:tr w:rsidR="00033B77" w:rsidRPr="00D80104" w14:paraId="25EFB707" w14:textId="77777777" w:rsidTr="007D30FB">
        <w:tc>
          <w:tcPr>
            <w:tcW w:w="3174" w:type="dxa"/>
            <w:shd w:val="clear" w:color="auto" w:fill="auto"/>
            <w:vAlign w:val="center"/>
          </w:tcPr>
          <w:p w14:paraId="616210C8" w14:textId="77777777" w:rsidR="00482643" w:rsidRPr="00D80104" w:rsidRDefault="00482643" w:rsidP="00FE0563">
            <w:pPr>
              <w:spacing w:before="60" w:after="60"/>
              <w:rPr>
                <w:rFonts w:cs="Arial"/>
                <w:bCs/>
              </w:rPr>
            </w:pPr>
            <w:r>
              <w:rPr>
                <w:rFonts w:cs="Arial"/>
                <w:bCs/>
              </w:rPr>
              <w:t xml:space="preserve">The </w:t>
            </w:r>
            <w:r w:rsidRPr="0015213A">
              <w:rPr>
                <w:rFonts w:cs="Arial"/>
                <w:b/>
                <w:bCs/>
              </w:rPr>
              <w:t>History</w:t>
            </w:r>
            <w:r>
              <w:rPr>
                <w:rFonts w:cs="Arial"/>
                <w:bCs/>
              </w:rPr>
              <w:t xml:space="preserve"> tab contains a list of activity for </w:t>
            </w:r>
            <w:r w:rsidRPr="00FE0563">
              <w:rPr>
                <w:rFonts w:cs="Arial"/>
                <w:bCs/>
              </w:rPr>
              <w:t>th</w:t>
            </w:r>
            <w:r w:rsidR="00FE0563" w:rsidRPr="00FE0563">
              <w:rPr>
                <w:rFonts w:cs="Arial"/>
                <w:bCs/>
              </w:rPr>
              <w:t>e exception.</w:t>
            </w:r>
          </w:p>
        </w:tc>
        <w:tc>
          <w:tcPr>
            <w:tcW w:w="7596" w:type="dxa"/>
            <w:shd w:val="clear" w:color="auto" w:fill="auto"/>
            <w:vAlign w:val="center"/>
          </w:tcPr>
          <w:p w14:paraId="0A2AC5B7" w14:textId="77777777" w:rsidR="00033B77" w:rsidRDefault="00033B77" w:rsidP="006940F7">
            <w:pPr>
              <w:spacing w:before="60" w:after="60"/>
              <w:rPr>
                <w:noProof/>
              </w:rPr>
            </w:pPr>
            <w:r>
              <w:rPr>
                <w:noProof/>
              </w:rPr>
              <w:drawing>
                <wp:inline distT="0" distB="0" distL="0" distR="0" wp14:anchorId="00C99360" wp14:editId="578C62E7">
                  <wp:extent cx="4640580" cy="1145540"/>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640580" cy="1145540"/>
                          </a:xfrm>
                          <a:prstGeom prst="rect">
                            <a:avLst/>
                          </a:prstGeom>
                        </pic:spPr>
                      </pic:pic>
                    </a:graphicData>
                  </a:graphic>
                </wp:inline>
              </w:drawing>
            </w:r>
          </w:p>
        </w:tc>
      </w:tr>
      <w:tr w:rsidR="00A36FEB" w:rsidRPr="00D80104" w14:paraId="48BDDF61" w14:textId="77777777" w:rsidTr="007D30FB">
        <w:tc>
          <w:tcPr>
            <w:tcW w:w="10770" w:type="dxa"/>
            <w:gridSpan w:val="2"/>
            <w:shd w:val="clear" w:color="auto" w:fill="BAA892"/>
            <w:vAlign w:val="center"/>
          </w:tcPr>
          <w:p w14:paraId="784D4E32" w14:textId="77777777" w:rsidR="00A36FEB" w:rsidRPr="00D80104" w:rsidRDefault="0051477F" w:rsidP="0027010B">
            <w:pPr>
              <w:pStyle w:val="Heading2"/>
              <w:rPr>
                <w:rFonts w:ascii="Arial" w:hAnsi="Arial"/>
              </w:rPr>
            </w:pPr>
            <w:bookmarkStart w:id="4" w:name="_Reject_Invoice"/>
            <w:bookmarkEnd w:id="4"/>
            <w:r>
              <w:t>Reject Invoice</w:t>
            </w:r>
          </w:p>
        </w:tc>
      </w:tr>
      <w:tr w:rsidR="0051477F" w:rsidRPr="00D80104" w14:paraId="33403E59" w14:textId="77777777" w:rsidTr="006940F7">
        <w:tc>
          <w:tcPr>
            <w:tcW w:w="10770" w:type="dxa"/>
            <w:gridSpan w:val="2"/>
            <w:shd w:val="clear" w:color="auto" w:fill="auto"/>
            <w:vAlign w:val="center"/>
          </w:tcPr>
          <w:p w14:paraId="372F78F6" w14:textId="7EB1D95B" w:rsidR="0051477F" w:rsidRPr="00D80104" w:rsidRDefault="0051477F" w:rsidP="00E55C98">
            <w:pPr>
              <w:spacing w:before="60" w:after="60"/>
              <w:rPr>
                <w:rFonts w:cs="Arial"/>
                <w:bCs/>
              </w:rPr>
            </w:pPr>
            <w:r>
              <w:rPr>
                <w:rFonts w:cs="Arial"/>
                <w:bCs/>
              </w:rPr>
              <w:t>If the invoice is incorrect with the wrong price or quantity or it is a duplicate, it should be rejected.</w:t>
            </w:r>
            <w:r w:rsidR="00E55C98">
              <w:rPr>
                <w:rFonts w:cs="Arial"/>
                <w:bCs/>
              </w:rPr>
              <w:t xml:space="preserve"> Delayed delivery of items is not a reason for rejecting an invoice. An invoice should not be rejected if it will eventually be paid.  </w:t>
            </w:r>
          </w:p>
        </w:tc>
      </w:tr>
      <w:tr w:rsidR="0051477F" w:rsidRPr="00D80104" w14:paraId="33356746" w14:textId="77777777" w:rsidTr="006940F7">
        <w:tc>
          <w:tcPr>
            <w:tcW w:w="3174" w:type="dxa"/>
            <w:shd w:val="clear" w:color="auto" w:fill="auto"/>
            <w:vAlign w:val="center"/>
          </w:tcPr>
          <w:p w14:paraId="39EF5391" w14:textId="77777777" w:rsidR="00FF7574" w:rsidRDefault="00FF7574" w:rsidP="00FF7574">
            <w:pPr>
              <w:spacing w:before="60" w:after="60"/>
              <w:rPr>
                <w:rFonts w:cs="Arial"/>
                <w:bCs/>
              </w:rPr>
            </w:pPr>
            <w:r>
              <w:rPr>
                <w:rFonts w:cs="Arial"/>
                <w:bCs/>
              </w:rPr>
              <w:t xml:space="preserve">The status of the exception must be </w:t>
            </w:r>
            <w:r w:rsidRPr="0051477F">
              <w:rPr>
                <w:rFonts w:cs="Arial"/>
                <w:b/>
                <w:bCs/>
              </w:rPr>
              <w:t>Reconciling</w:t>
            </w:r>
            <w:r>
              <w:rPr>
                <w:rFonts w:cs="Arial"/>
                <w:bCs/>
              </w:rPr>
              <w:t xml:space="preserve"> or </w:t>
            </w:r>
            <w:r w:rsidRPr="0051477F">
              <w:rPr>
                <w:rFonts w:cs="Arial"/>
                <w:b/>
                <w:bCs/>
              </w:rPr>
              <w:t>Approving</w:t>
            </w:r>
            <w:r>
              <w:rPr>
                <w:rFonts w:cs="Arial"/>
                <w:bCs/>
              </w:rPr>
              <w:t xml:space="preserve"> to reject.</w:t>
            </w:r>
          </w:p>
          <w:p w14:paraId="08067C3C" w14:textId="77777777" w:rsidR="00FF7574" w:rsidRDefault="00FF7574" w:rsidP="006940F7">
            <w:pPr>
              <w:spacing w:before="60" w:after="60"/>
              <w:rPr>
                <w:rFonts w:cs="Arial"/>
                <w:bCs/>
              </w:rPr>
            </w:pPr>
          </w:p>
          <w:p w14:paraId="42A4B306" w14:textId="41E4F7E2" w:rsidR="0051477F" w:rsidRDefault="0051477F" w:rsidP="006940F7">
            <w:pPr>
              <w:spacing w:before="60" w:after="60"/>
              <w:rPr>
                <w:rFonts w:cs="Arial"/>
                <w:bCs/>
              </w:rPr>
            </w:pPr>
            <w:r>
              <w:rPr>
                <w:rFonts w:cs="Arial"/>
                <w:bCs/>
              </w:rPr>
              <w:t xml:space="preserve">Click </w:t>
            </w:r>
            <w:r w:rsidRPr="00541FFE">
              <w:rPr>
                <w:rFonts w:cs="Arial"/>
                <w:b/>
                <w:bCs/>
              </w:rPr>
              <w:t>Actions</w:t>
            </w:r>
            <w:r>
              <w:rPr>
                <w:rFonts w:cs="Arial"/>
                <w:bCs/>
              </w:rPr>
              <w:t xml:space="preserve"> next to the exception to view.</w:t>
            </w:r>
          </w:p>
          <w:p w14:paraId="4374CD17" w14:textId="77777777" w:rsidR="0051477F" w:rsidRDefault="0051477F" w:rsidP="006940F7">
            <w:pPr>
              <w:spacing w:before="60" w:after="60"/>
              <w:rPr>
                <w:rFonts w:cs="Arial"/>
                <w:bCs/>
              </w:rPr>
            </w:pPr>
          </w:p>
          <w:p w14:paraId="72ECB203" w14:textId="77777777" w:rsidR="0051477F" w:rsidRPr="00D80104" w:rsidRDefault="0051477F" w:rsidP="006940F7">
            <w:pPr>
              <w:spacing w:before="60" w:after="60"/>
              <w:rPr>
                <w:rFonts w:cs="Arial"/>
                <w:bCs/>
              </w:rPr>
            </w:pPr>
            <w:r>
              <w:rPr>
                <w:rFonts w:cs="Arial"/>
                <w:bCs/>
              </w:rPr>
              <w:t xml:space="preserve">Select </w:t>
            </w:r>
            <w:r w:rsidRPr="00541FFE">
              <w:rPr>
                <w:rFonts w:cs="Arial"/>
                <w:b/>
                <w:bCs/>
              </w:rPr>
              <w:t>Reconcile</w:t>
            </w:r>
            <w:r>
              <w:rPr>
                <w:rFonts w:cs="Arial"/>
                <w:bCs/>
              </w:rPr>
              <w:t xml:space="preserve"> from the drop-down.</w:t>
            </w:r>
          </w:p>
        </w:tc>
        <w:tc>
          <w:tcPr>
            <w:tcW w:w="7596" w:type="dxa"/>
            <w:shd w:val="clear" w:color="auto" w:fill="auto"/>
            <w:vAlign w:val="center"/>
          </w:tcPr>
          <w:p w14:paraId="7D7601F1" w14:textId="77777777" w:rsidR="0051477F" w:rsidRPr="00D80104" w:rsidRDefault="0051477F" w:rsidP="006940F7">
            <w:pPr>
              <w:spacing w:before="60" w:after="60"/>
              <w:rPr>
                <w:rFonts w:cs="Arial"/>
                <w:bCs/>
              </w:rPr>
            </w:pPr>
            <w:r>
              <w:rPr>
                <w:noProof/>
              </w:rPr>
              <w:drawing>
                <wp:inline distT="0" distB="0" distL="0" distR="0" wp14:anchorId="02A4EEEF" wp14:editId="0C6EE9AB">
                  <wp:extent cx="4512945" cy="959485"/>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512945" cy="959485"/>
                          </a:xfrm>
                          <a:prstGeom prst="rect">
                            <a:avLst/>
                          </a:prstGeom>
                        </pic:spPr>
                      </pic:pic>
                    </a:graphicData>
                  </a:graphic>
                </wp:inline>
              </w:drawing>
            </w:r>
          </w:p>
        </w:tc>
      </w:tr>
      <w:tr w:rsidR="00FB67D3" w:rsidRPr="00D80104" w14:paraId="7960EFD6" w14:textId="77777777" w:rsidTr="007D30FB">
        <w:tc>
          <w:tcPr>
            <w:tcW w:w="3174" w:type="dxa"/>
            <w:shd w:val="clear" w:color="auto" w:fill="auto"/>
            <w:vAlign w:val="center"/>
          </w:tcPr>
          <w:p w14:paraId="6BF75E8A" w14:textId="77777777" w:rsidR="00FB67D3" w:rsidRPr="00D80104" w:rsidRDefault="0051477F" w:rsidP="006940F7">
            <w:pPr>
              <w:spacing w:before="60" w:after="60"/>
              <w:rPr>
                <w:rFonts w:cs="Arial"/>
                <w:bCs/>
              </w:rPr>
            </w:pPr>
            <w:r>
              <w:rPr>
                <w:rFonts w:cs="Arial"/>
                <w:bCs/>
              </w:rPr>
              <w:t xml:space="preserve">Click </w:t>
            </w:r>
            <w:r w:rsidRPr="0051477F">
              <w:rPr>
                <w:rFonts w:cs="Arial"/>
                <w:b/>
                <w:bCs/>
              </w:rPr>
              <w:t>Open</w:t>
            </w:r>
            <w:r>
              <w:rPr>
                <w:rFonts w:cs="Arial"/>
                <w:bCs/>
              </w:rPr>
              <w:t>.</w:t>
            </w:r>
          </w:p>
        </w:tc>
        <w:tc>
          <w:tcPr>
            <w:tcW w:w="7596" w:type="dxa"/>
            <w:shd w:val="clear" w:color="auto" w:fill="auto"/>
            <w:vAlign w:val="center"/>
          </w:tcPr>
          <w:p w14:paraId="7AF7395F" w14:textId="30589D04" w:rsidR="0051477F" w:rsidRPr="00D80104" w:rsidRDefault="0051477F" w:rsidP="006940F7">
            <w:pPr>
              <w:spacing w:before="60" w:after="60"/>
              <w:rPr>
                <w:rFonts w:cs="Arial"/>
                <w:bCs/>
              </w:rPr>
            </w:pPr>
            <w:r>
              <w:rPr>
                <w:noProof/>
              </w:rPr>
              <w:drawing>
                <wp:inline distT="0" distB="0" distL="0" distR="0" wp14:anchorId="672DCD33" wp14:editId="63261988">
                  <wp:extent cx="3620733" cy="181673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630174" cy="1821472"/>
                          </a:xfrm>
                          <a:prstGeom prst="rect">
                            <a:avLst/>
                          </a:prstGeom>
                        </pic:spPr>
                      </pic:pic>
                    </a:graphicData>
                  </a:graphic>
                </wp:inline>
              </w:drawing>
            </w:r>
          </w:p>
        </w:tc>
      </w:tr>
      <w:tr w:rsidR="00FB67D3" w:rsidRPr="00D80104" w14:paraId="49D9CAC2" w14:textId="77777777" w:rsidTr="007D30FB">
        <w:tc>
          <w:tcPr>
            <w:tcW w:w="3174" w:type="dxa"/>
            <w:shd w:val="clear" w:color="auto" w:fill="auto"/>
            <w:vAlign w:val="center"/>
          </w:tcPr>
          <w:p w14:paraId="16DDEE8A" w14:textId="77777777" w:rsidR="00FB67D3" w:rsidRPr="00D80104" w:rsidRDefault="0051477F" w:rsidP="006940F7">
            <w:pPr>
              <w:spacing w:before="60" w:after="60"/>
              <w:rPr>
                <w:rFonts w:cs="Arial"/>
                <w:bCs/>
              </w:rPr>
            </w:pPr>
            <w:r>
              <w:rPr>
                <w:rFonts w:cs="Arial"/>
                <w:bCs/>
              </w:rPr>
              <w:t xml:space="preserve">Click </w:t>
            </w:r>
            <w:r w:rsidRPr="0051477F">
              <w:rPr>
                <w:rFonts w:cs="Arial"/>
                <w:b/>
                <w:bCs/>
              </w:rPr>
              <w:t>Reject</w:t>
            </w:r>
            <w:r>
              <w:rPr>
                <w:rFonts w:cs="Arial"/>
                <w:bCs/>
              </w:rPr>
              <w:t>.</w:t>
            </w:r>
          </w:p>
        </w:tc>
        <w:tc>
          <w:tcPr>
            <w:tcW w:w="7596" w:type="dxa"/>
            <w:shd w:val="clear" w:color="auto" w:fill="auto"/>
            <w:vAlign w:val="center"/>
          </w:tcPr>
          <w:p w14:paraId="5B14D91B" w14:textId="77777777" w:rsidR="00FB67D3" w:rsidRPr="00D80104" w:rsidRDefault="0051477F" w:rsidP="006940F7">
            <w:pPr>
              <w:spacing w:before="60" w:after="60"/>
              <w:rPr>
                <w:rFonts w:cs="Arial"/>
                <w:bCs/>
              </w:rPr>
            </w:pPr>
            <w:r>
              <w:rPr>
                <w:noProof/>
              </w:rPr>
              <w:drawing>
                <wp:inline distT="0" distB="0" distL="0" distR="0" wp14:anchorId="11998051" wp14:editId="48DC54BA">
                  <wp:extent cx="4512945" cy="490220"/>
                  <wp:effectExtent l="0" t="0" r="190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512945" cy="490220"/>
                          </a:xfrm>
                          <a:prstGeom prst="rect">
                            <a:avLst/>
                          </a:prstGeom>
                        </pic:spPr>
                      </pic:pic>
                    </a:graphicData>
                  </a:graphic>
                </wp:inline>
              </w:drawing>
            </w:r>
          </w:p>
        </w:tc>
      </w:tr>
      <w:tr w:rsidR="00FB67D3" w:rsidRPr="00D80104" w14:paraId="71B5D991" w14:textId="77777777" w:rsidTr="007D30FB">
        <w:tc>
          <w:tcPr>
            <w:tcW w:w="3174" w:type="dxa"/>
            <w:shd w:val="clear" w:color="auto" w:fill="auto"/>
            <w:vAlign w:val="center"/>
          </w:tcPr>
          <w:p w14:paraId="4344482C" w14:textId="77777777" w:rsidR="00FB67D3" w:rsidRDefault="0051477F" w:rsidP="006940F7">
            <w:pPr>
              <w:spacing w:before="60" w:after="60"/>
              <w:rPr>
                <w:rFonts w:cs="Arial"/>
                <w:bCs/>
              </w:rPr>
            </w:pPr>
            <w:r>
              <w:rPr>
                <w:rFonts w:cs="Arial"/>
                <w:bCs/>
              </w:rPr>
              <w:lastRenderedPageBreak/>
              <w:t xml:space="preserve">If the supplier is on the Ariba network, </w:t>
            </w:r>
            <w:r w:rsidR="00282E0E">
              <w:rPr>
                <w:rFonts w:cs="Arial"/>
                <w:bCs/>
              </w:rPr>
              <w:t xml:space="preserve">enter Comments in the </w:t>
            </w:r>
            <w:r w:rsidRPr="0051477F">
              <w:rPr>
                <w:rFonts w:cs="Arial"/>
                <w:b/>
                <w:bCs/>
              </w:rPr>
              <w:t>Comments to Supplier</w:t>
            </w:r>
            <w:r>
              <w:rPr>
                <w:rFonts w:cs="Arial"/>
                <w:bCs/>
              </w:rPr>
              <w:t xml:space="preserve"> text entry box.</w:t>
            </w:r>
          </w:p>
          <w:p w14:paraId="2D9195B4" w14:textId="77777777" w:rsidR="0051477F" w:rsidRDefault="0051477F" w:rsidP="006940F7">
            <w:pPr>
              <w:spacing w:before="60" w:after="60"/>
              <w:rPr>
                <w:rFonts w:cs="Arial"/>
                <w:bCs/>
              </w:rPr>
            </w:pPr>
          </w:p>
          <w:p w14:paraId="4528EC70" w14:textId="77777777" w:rsidR="00FA0D18" w:rsidRPr="00D80104" w:rsidRDefault="0051477F" w:rsidP="006940F7">
            <w:pPr>
              <w:spacing w:before="60" w:after="60"/>
              <w:rPr>
                <w:rFonts w:cs="Arial"/>
                <w:bCs/>
              </w:rPr>
            </w:pPr>
            <w:r w:rsidRPr="00FA0D18">
              <w:rPr>
                <w:rFonts w:cs="Arial"/>
                <w:bCs/>
                <w:u w:val="single"/>
              </w:rPr>
              <w:t>NOTE</w:t>
            </w:r>
            <w:r>
              <w:rPr>
                <w:rFonts w:cs="Arial"/>
                <w:bCs/>
              </w:rPr>
              <w:t>: If the Comments to Supplier box is missing, the supplier is not on the Ariba network and cannot receive notes</w:t>
            </w:r>
            <w:r w:rsidR="00FA0D18">
              <w:rPr>
                <w:rFonts w:cs="Arial"/>
                <w:bCs/>
              </w:rPr>
              <w:t xml:space="preserve"> within Ariba. Contact supplier directly to request revised invoice, if necessary.</w:t>
            </w:r>
          </w:p>
        </w:tc>
        <w:tc>
          <w:tcPr>
            <w:tcW w:w="7596" w:type="dxa"/>
            <w:shd w:val="clear" w:color="auto" w:fill="auto"/>
            <w:vAlign w:val="center"/>
          </w:tcPr>
          <w:p w14:paraId="4E035A8E" w14:textId="77777777" w:rsidR="00FB67D3" w:rsidRPr="00D80104" w:rsidRDefault="00282E0E" w:rsidP="006940F7">
            <w:pPr>
              <w:spacing w:before="60" w:after="60"/>
              <w:rPr>
                <w:rFonts w:cs="Arial"/>
                <w:bCs/>
              </w:rPr>
            </w:pPr>
            <w:r>
              <w:rPr>
                <w:noProof/>
              </w:rPr>
              <w:drawing>
                <wp:inline distT="0" distB="0" distL="0" distR="0" wp14:anchorId="319A0122" wp14:editId="399ED5CA">
                  <wp:extent cx="4640580" cy="213995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640580" cy="2139950"/>
                          </a:xfrm>
                          <a:prstGeom prst="rect">
                            <a:avLst/>
                          </a:prstGeom>
                        </pic:spPr>
                      </pic:pic>
                    </a:graphicData>
                  </a:graphic>
                </wp:inline>
              </w:drawing>
            </w:r>
          </w:p>
        </w:tc>
      </w:tr>
      <w:tr w:rsidR="00282E0E" w:rsidRPr="00D80104" w14:paraId="0930355C" w14:textId="77777777" w:rsidTr="007D30FB">
        <w:tc>
          <w:tcPr>
            <w:tcW w:w="3174" w:type="dxa"/>
            <w:shd w:val="clear" w:color="auto" w:fill="auto"/>
            <w:vAlign w:val="center"/>
          </w:tcPr>
          <w:p w14:paraId="686883AA" w14:textId="77777777" w:rsidR="00282E0E" w:rsidRDefault="00282E0E" w:rsidP="006940F7">
            <w:pPr>
              <w:spacing w:before="60" w:after="60"/>
              <w:rPr>
                <w:rFonts w:cs="Arial"/>
                <w:bCs/>
              </w:rPr>
            </w:pPr>
            <w:r>
              <w:rPr>
                <w:rFonts w:cs="Arial"/>
                <w:bCs/>
              </w:rPr>
              <w:t xml:space="preserve">Enter any additional notes in the </w:t>
            </w:r>
            <w:r w:rsidRPr="00282E0E">
              <w:rPr>
                <w:rFonts w:cs="Arial"/>
                <w:b/>
                <w:bCs/>
              </w:rPr>
              <w:t>Internal Comments</w:t>
            </w:r>
            <w:r>
              <w:rPr>
                <w:rFonts w:cs="Arial"/>
                <w:bCs/>
              </w:rPr>
              <w:t xml:space="preserve"> text entry box. </w:t>
            </w:r>
          </w:p>
        </w:tc>
        <w:tc>
          <w:tcPr>
            <w:tcW w:w="7596" w:type="dxa"/>
            <w:shd w:val="clear" w:color="auto" w:fill="auto"/>
            <w:vAlign w:val="center"/>
          </w:tcPr>
          <w:p w14:paraId="0C8FF17E" w14:textId="77777777" w:rsidR="00282E0E" w:rsidRDefault="00282E0E" w:rsidP="006940F7">
            <w:pPr>
              <w:spacing w:before="60" w:after="60"/>
              <w:rPr>
                <w:noProof/>
              </w:rPr>
            </w:pPr>
            <w:r>
              <w:rPr>
                <w:noProof/>
              </w:rPr>
              <w:drawing>
                <wp:inline distT="0" distB="0" distL="0" distR="0" wp14:anchorId="7D1A9D25" wp14:editId="7F82BF5D">
                  <wp:extent cx="4640580" cy="158369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640580" cy="1583690"/>
                          </a:xfrm>
                          <a:prstGeom prst="rect">
                            <a:avLst/>
                          </a:prstGeom>
                        </pic:spPr>
                      </pic:pic>
                    </a:graphicData>
                  </a:graphic>
                </wp:inline>
              </w:drawing>
            </w:r>
          </w:p>
        </w:tc>
      </w:tr>
      <w:tr w:rsidR="00282E0E" w:rsidRPr="00D80104" w14:paraId="22A3CA8F" w14:textId="77777777" w:rsidTr="007D30FB">
        <w:tc>
          <w:tcPr>
            <w:tcW w:w="3174" w:type="dxa"/>
            <w:shd w:val="clear" w:color="auto" w:fill="auto"/>
            <w:vAlign w:val="center"/>
          </w:tcPr>
          <w:p w14:paraId="197BC1F2" w14:textId="77777777" w:rsidR="00282E0E" w:rsidRDefault="00282E0E" w:rsidP="006940F7">
            <w:pPr>
              <w:spacing w:before="60" w:after="60"/>
              <w:rPr>
                <w:rFonts w:cs="Arial"/>
                <w:bCs/>
              </w:rPr>
            </w:pPr>
            <w:r>
              <w:rPr>
                <w:rFonts w:cs="Arial"/>
                <w:bCs/>
              </w:rPr>
              <w:t xml:space="preserve">Click </w:t>
            </w:r>
            <w:r w:rsidRPr="00282E0E">
              <w:rPr>
                <w:rFonts w:cs="Arial"/>
                <w:b/>
                <w:bCs/>
              </w:rPr>
              <w:t>Submit</w:t>
            </w:r>
            <w:r>
              <w:rPr>
                <w:rFonts w:cs="Arial"/>
                <w:bCs/>
              </w:rPr>
              <w:t>.</w:t>
            </w:r>
          </w:p>
        </w:tc>
        <w:tc>
          <w:tcPr>
            <w:tcW w:w="7596" w:type="dxa"/>
            <w:shd w:val="clear" w:color="auto" w:fill="auto"/>
            <w:vAlign w:val="center"/>
          </w:tcPr>
          <w:p w14:paraId="3BCC2B3E" w14:textId="77777777" w:rsidR="00282E0E" w:rsidRDefault="00282E0E" w:rsidP="006940F7">
            <w:pPr>
              <w:spacing w:before="60" w:after="60"/>
              <w:rPr>
                <w:noProof/>
              </w:rPr>
            </w:pPr>
            <w:r>
              <w:rPr>
                <w:noProof/>
              </w:rPr>
              <w:drawing>
                <wp:inline distT="0" distB="0" distL="0" distR="0" wp14:anchorId="38EAAC25" wp14:editId="6DCB3DD0">
                  <wp:extent cx="2181225" cy="57806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196116" cy="582009"/>
                          </a:xfrm>
                          <a:prstGeom prst="rect">
                            <a:avLst/>
                          </a:prstGeom>
                        </pic:spPr>
                      </pic:pic>
                    </a:graphicData>
                  </a:graphic>
                </wp:inline>
              </w:drawing>
            </w:r>
          </w:p>
        </w:tc>
      </w:tr>
      <w:tr w:rsidR="00FB67D3" w:rsidRPr="00D80104" w14:paraId="1245C7E3" w14:textId="77777777" w:rsidTr="007D30FB">
        <w:tc>
          <w:tcPr>
            <w:tcW w:w="3174" w:type="dxa"/>
            <w:shd w:val="clear" w:color="auto" w:fill="auto"/>
            <w:vAlign w:val="center"/>
          </w:tcPr>
          <w:p w14:paraId="009E8C0C" w14:textId="77777777" w:rsidR="00FB67D3" w:rsidRPr="00D80104" w:rsidRDefault="00FA0D18" w:rsidP="006940F7">
            <w:pPr>
              <w:spacing w:before="60" w:after="60"/>
              <w:rPr>
                <w:rFonts w:cs="Arial"/>
                <w:bCs/>
              </w:rPr>
            </w:pPr>
            <w:r>
              <w:rPr>
                <w:rFonts w:cs="Arial"/>
                <w:bCs/>
              </w:rPr>
              <w:t xml:space="preserve">Click </w:t>
            </w:r>
            <w:r w:rsidRPr="00FA0D18">
              <w:rPr>
                <w:rFonts w:cs="Arial"/>
                <w:b/>
                <w:bCs/>
              </w:rPr>
              <w:t>View</w:t>
            </w:r>
            <w:r>
              <w:rPr>
                <w:rFonts w:cs="Arial"/>
                <w:bCs/>
              </w:rPr>
              <w:t xml:space="preserve"> to view the status of the request.</w:t>
            </w:r>
          </w:p>
        </w:tc>
        <w:tc>
          <w:tcPr>
            <w:tcW w:w="7596" w:type="dxa"/>
            <w:shd w:val="clear" w:color="auto" w:fill="auto"/>
            <w:vAlign w:val="center"/>
          </w:tcPr>
          <w:p w14:paraId="5D6F4F65" w14:textId="77777777" w:rsidR="00FB67D3" w:rsidRPr="00D80104" w:rsidRDefault="00FA0D18" w:rsidP="006940F7">
            <w:pPr>
              <w:spacing w:before="60" w:after="60"/>
              <w:rPr>
                <w:rFonts w:cs="Arial"/>
                <w:bCs/>
              </w:rPr>
            </w:pPr>
            <w:r>
              <w:rPr>
                <w:noProof/>
              </w:rPr>
              <w:drawing>
                <wp:inline distT="0" distB="0" distL="0" distR="0" wp14:anchorId="5C0DC1ED" wp14:editId="16D597F0">
                  <wp:extent cx="3533237" cy="1682115"/>
                  <wp:effectExtent l="0" t="0" r="0" b="0"/>
                  <wp:docPr id="1043" name="Pictur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537872" cy="1684322"/>
                          </a:xfrm>
                          <a:prstGeom prst="rect">
                            <a:avLst/>
                          </a:prstGeom>
                        </pic:spPr>
                      </pic:pic>
                    </a:graphicData>
                  </a:graphic>
                </wp:inline>
              </w:drawing>
            </w:r>
          </w:p>
        </w:tc>
      </w:tr>
      <w:tr w:rsidR="00FA0D18" w:rsidRPr="00D80104" w14:paraId="47BB046D" w14:textId="77777777" w:rsidTr="007D30FB">
        <w:tc>
          <w:tcPr>
            <w:tcW w:w="3174" w:type="dxa"/>
            <w:shd w:val="clear" w:color="auto" w:fill="auto"/>
            <w:vAlign w:val="center"/>
          </w:tcPr>
          <w:p w14:paraId="1A120784" w14:textId="77777777" w:rsidR="00FA0D18" w:rsidRDefault="00FA0D18" w:rsidP="006940F7">
            <w:pPr>
              <w:spacing w:before="60" w:after="60"/>
              <w:rPr>
                <w:rFonts w:cs="Arial"/>
                <w:bCs/>
              </w:rPr>
            </w:pPr>
            <w:r>
              <w:rPr>
                <w:rFonts w:cs="Arial"/>
                <w:bCs/>
              </w:rPr>
              <w:lastRenderedPageBreak/>
              <w:t xml:space="preserve">The </w:t>
            </w:r>
            <w:r w:rsidRPr="00FA0D18">
              <w:rPr>
                <w:rFonts w:cs="Arial"/>
                <w:b/>
                <w:bCs/>
              </w:rPr>
              <w:t>Approval Flow</w:t>
            </w:r>
            <w:r>
              <w:rPr>
                <w:rFonts w:cs="Arial"/>
                <w:bCs/>
              </w:rPr>
              <w:t xml:space="preserve"> tab shows the approval as </w:t>
            </w:r>
            <w:r w:rsidRPr="00FA0D18">
              <w:rPr>
                <w:rFonts w:cs="Arial"/>
                <w:b/>
                <w:bCs/>
              </w:rPr>
              <w:t>Rejected</w:t>
            </w:r>
            <w:r>
              <w:rPr>
                <w:rFonts w:cs="Arial"/>
                <w:bCs/>
              </w:rPr>
              <w:t>.</w:t>
            </w:r>
          </w:p>
        </w:tc>
        <w:tc>
          <w:tcPr>
            <w:tcW w:w="7596" w:type="dxa"/>
            <w:shd w:val="clear" w:color="auto" w:fill="auto"/>
            <w:vAlign w:val="center"/>
          </w:tcPr>
          <w:p w14:paraId="40B70156" w14:textId="77777777" w:rsidR="00FA0D18" w:rsidRDefault="00FA0D18" w:rsidP="006940F7">
            <w:pPr>
              <w:spacing w:before="60" w:after="60"/>
              <w:rPr>
                <w:noProof/>
              </w:rPr>
            </w:pPr>
            <w:r>
              <w:rPr>
                <w:noProof/>
              </w:rPr>
              <w:drawing>
                <wp:inline distT="0" distB="0" distL="0" distR="0" wp14:anchorId="61FF2A23" wp14:editId="15006340">
                  <wp:extent cx="2700306" cy="2837448"/>
                  <wp:effectExtent l="0" t="0" r="5080" b="1270"/>
                  <wp:docPr id="1047" name="Pictur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706793" cy="2844264"/>
                          </a:xfrm>
                          <a:prstGeom prst="rect">
                            <a:avLst/>
                          </a:prstGeom>
                        </pic:spPr>
                      </pic:pic>
                    </a:graphicData>
                  </a:graphic>
                </wp:inline>
              </w:drawing>
            </w:r>
          </w:p>
        </w:tc>
      </w:tr>
      <w:tr w:rsidR="00FA0D18" w:rsidRPr="00D80104" w14:paraId="2B2AFDF6" w14:textId="77777777" w:rsidTr="006940F7">
        <w:tc>
          <w:tcPr>
            <w:tcW w:w="10770" w:type="dxa"/>
            <w:gridSpan w:val="2"/>
            <w:shd w:val="clear" w:color="auto" w:fill="BAA892"/>
            <w:vAlign w:val="center"/>
          </w:tcPr>
          <w:p w14:paraId="6CA5AEAC" w14:textId="77777777" w:rsidR="00FA0D18" w:rsidRPr="00D80104" w:rsidRDefault="00FA0D18" w:rsidP="00FA0D18">
            <w:pPr>
              <w:pStyle w:val="Heading2"/>
              <w:rPr>
                <w:rFonts w:ascii="Arial" w:hAnsi="Arial"/>
              </w:rPr>
            </w:pPr>
            <w:bookmarkStart w:id="5" w:name="_Reconcile_Invoice"/>
            <w:bookmarkEnd w:id="5"/>
            <w:r>
              <w:t>Reconcile Invoice</w:t>
            </w:r>
          </w:p>
        </w:tc>
      </w:tr>
      <w:tr w:rsidR="00837EFB" w:rsidRPr="00D80104" w14:paraId="2423955B" w14:textId="77777777" w:rsidTr="006940F7">
        <w:tc>
          <w:tcPr>
            <w:tcW w:w="3174" w:type="dxa"/>
            <w:shd w:val="clear" w:color="auto" w:fill="auto"/>
            <w:vAlign w:val="center"/>
          </w:tcPr>
          <w:p w14:paraId="2B5D9B6A" w14:textId="77777777" w:rsidR="00837EFB" w:rsidRDefault="00837EFB" w:rsidP="006940F7">
            <w:pPr>
              <w:spacing w:before="60" w:after="60"/>
              <w:rPr>
                <w:rFonts w:cs="Arial"/>
                <w:bCs/>
              </w:rPr>
            </w:pPr>
            <w:r>
              <w:rPr>
                <w:rFonts w:cs="Arial"/>
                <w:bCs/>
              </w:rPr>
              <w:t xml:space="preserve">Click </w:t>
            </w:r>
            <w:r w:rsidRPr="00541FFE">
              <w:rPr>
                <w:rFonts w:cs="Arial"/>
                <w:b/>
                <w:bCs/>
              </w:rPr>
              <w:t>Actions</w:t>
            </w:r>
            <w:r>
              <w:rPr>
                <w:rFonts w:cs="Arial"/>
                <w:bCs/>
              </w:rPr>
              <w:t xml:space="preserve"> next to the exception to view.</w:t>
            </w:r>
          </w:p>
          <w:p w14:paraId="411FEB34" w14:textId="77777777" w:rsidR="00837EFB" w:rsidRDefault="00837EFB" w:rsidP="006940F7">
            <w:pPr>
              <w:spacing w:before="60" w:after="60"/>
              <w:rPr>
                <w:rFonts w:cs="Arial"/>
                <w:bCs/>
              </w:rPr>
            </w:pPr>
          </w:p>
          <w:p w14:paraId="008EFE7D" w14:textId="77777777" w:rsidR="00837EFB" w:rsidRPr="00D80104" w:rsidRDefault="00837EFB" w:rsidP="006940F7">
            <w:pPr>
              <w:spacing w:before="60" w:after="60"/>
              <w:rPr>
                <w:rFonts w:cs="Arial"/>
                <w:bCs/>
              </w:rPr>
            </w:pPr>
            <w:r>
              <w:rPr>
                <w:rFonts w:cs="Arial"/>
                <w:bCs/>
              </w:rPr>
              <w:t xml:space="preserve">Select </w:t>
            </w:r>
            <w:r w:rsidRPr="00541FFE">
              <w:rPr>
                <w:rFonts w:cs="Arial"/>
                <w:b/>
                <w:bCs/>
              </w:rPr>
              <w:t>Reconcile</w:t>
            </w:r>
            <w:r>
              <w:rPr>
                <w:rFonts w:cs="Arial"/>
                <w:bCs/>
              </w:rPr>
              <w:t xml:space="preserve"> from the drop-down.</w:t>
            </w:r>
          </w:p>
        </w:tc>
        <w:tc>
          <w:tcPr>
            <w:tcW w:w="7596" w:type="dxa"/>
            <w:shd w:val="clear" w:color="auto" w:fill="auto"/>
            <w:vAlign w:val="center"/>
          </w:tcPr>
          <w:p w14:paraId="08C5B7A9" w14:textId="77777777" w:rsidR="00837EFB" w:rsidRPr="00D80104" w:rsidRDefault="00837EFB" w:rsidP="006940F7">
            <w:pPr>
              <w:spacing w:before="60" w:after="60"/>
              <w:rPr>
                <w:rFonts w:cs="Arial"/>
                <w:bCs/>
              </w:rPr>
            </w:pPr>
            <w:r>
              <w:rPr>
                <w:noProof/>
              </w:rPr>
              <w:drawing>
                <wp:inline distT="0" distB="0" distL="0" distR="0" wp14:anchorId="51590774" wp14:editId="5F7FE134">
                  <wp:extent cx="4512945" cy="959485"/>
                  <wp:effectExtent l="0" t="0" r="190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512945" cy="959485"/>
                          </a:xfrm>
                          <a:prstGeom prst="rect">
                            <a:avLst/>
                          </a:prstGeom>
                        </pic:spPr>
                      </pic:pic>
                    </a:graphicData>
                  </a:graphic>
                </wp:inline>
              </w:drawing>
            </w:r>
          </w:p>
        </w:tc>
      </w:tr>
      <w:tr w:rsidR="00FA0D18" w:rsidRPr="00D80104" w14:paraId="3FDBEFE4" w14:textId="77777777" w:rsidTr="007D30FB">
        <w:tc>
          <w:tcPr>
            <w:tcW w:w="3174" w:type="dxa"/>
            <w:shd w:val="clear" w:color="auto" w:fill="auto"/>
            <w:vAlign w:val="center"/>
          </w:tcPr>
          <w:p w14:paraId="04258390" w14:textId="77777777" w:rsidR="00FA0D18" w:rsidRPr="00837EFB" w:rsidRDefault="00837EFB" w:rsidP="00837EFB">
            <w:pPr>
              <w:ind w:left="-54"/>
              <w:rPr>
                <w:rFonts w:cs="Arial"/>
              </w:rPr>
            </w:pPr>
            <w:r>
              <w:rPr>
                <w:rFonts w:cs="Arial"/>
              </w:rPr>
              <w:t>All exceptions for the PO are listed using the Variance Name.</w:t>
            </w:r>
            <w:r w:rsidRPr="00932072">
              <w:rPr>
                <w:rFonts w:cs="Arial"/>
              </w:rPr>
              <w:t xml:space="preserve"> </w:t>
            </w:r>
          </w:p>
        </w:tc>
        <w:tc>
          <w:tcPr>
            <w:tcW w:w="7596" w:type="dxa"/>
            <w:shd w:val="clear" w:color="auto" w:fill="auto"/>
            <w:vAlign w:val="center"/>
          </w:tcPr>
          <w:p w14:paraId="2E34EFB0" w14:textId="05EC5092" w:rsidR="00837EFB" w:rsidRDefault="00FF7574" w:rsidP="006940F7">
            <w:pPr>
              <w:spacing w:before="60" w:after="60"/>
              <w:rPr>
                <w:noProof/>
              </w:rPr>
            </w:pPr>
            <w:r>
              <w:rPr>
                <w:noProof/>
              </w:rPr>
              <w:drawing>
                <wp:inline distT="0" distB="0" distL="0" distR="0" wp14:anchorId="55DBAB55" wp14:editId="3620B399">
                  <wp:extent cx="2466975" cy="2456107"/>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470263" cy="2459381"/>
                          </a:xfrm>
                          <a:prstGeom prst="rect">
                            <a:avLst/>
                          </a:prstGeom>
                        </pic:spPr>
                      </pic:pic>
                    </a:graphicData>
                  </a:graphic>
                </wp:inline>
              </w:drawing>
            </w:r>
          </w:p>
        </w:tc>
      </w:tr>
      <w:tr w:rsidR="00837EFB" w:rsidRPr="00D80104" w14:paraId="24109D42" w14:textId="77777777" w:rsidTr="007D30FB">
        <w:tc>
          <w:tcPr>
            <w:tcW w:w="3174" w:type="dxa"/>
            <w:shd w:val="clear" w:color="auto" w:fill="auto"/>
            <w:vAlign w:val="center"/>
          </w:tcPr>
          <w:p w14:paraId="738EE1D1" w14:textId="77777777" w:rsidR="00837EFB" w:rsidRDefault="00837EFB" w:rsidP="00837EFB">
            <w:pPr>
              <w:spacing w:after="0"/>
              <w:ind w:left="-54"/>
              <w:rPr>
                <w:rFonts w:cs="Arial"/>
              </w:rPr>
            </w:pPr>
            <w:r w:rsidRPr="00932072">
              <w:rPr>
                <w:rFonts w:cs="Arial"/>
              </w:rPr>
              <w:t xml:space="preserve">Once </w:t>
            </w:r>
            <w:r>
              <w:rPr>
                <w:rFonts w:cs="Arial"/>
              </w:rPr>
              <w:t>ready to accept the variance c</w:t>
            </w:r>
            <w:r w:rsidRPr="00932072">
              <w:rPr>
                <w:rFonts w:cs="Arial"/>
              </w:rPr>
              <w:t xml:space="preserve">lick </w:t>
            </w:r>
            <w:r w:rsidRPr="00837EFB">
              <w:rPr>
                <w:rFonts w:cs="Arial"/>
                <w:b/>
              </w:rPr>
              <w:t>Action</w:t>
            </w:r>
            <w:r>
              <w:rPr>
                <w:rFonts w:cs="Arial"/>
              </w:rPr>
              <w:t xml:space="preserve"> and select </w:t>
            </w:r>
            <w:r w:rsidRPr="00837EFB">
              <w:rPr>
                <w:rFonts w:cs="Arial"/>
                <w:b/>
              </w:rPr>
              <w:t>Accept Invoice Amount</w:t>
            </w:r>
            <w:r>
              <w:rPr>
                <w:rFonts w:cs="Arial"/>
              </w:rPr>
              <w:t xml:space="preserve"> from the drop-down.</w:t>
            </w:r>
          </w:p>
        </w:tc>
        <w:tc>
          <w:tcPr>
            <w:tcW w:w="7596" w:type="dxa"/>
            <w:shd w:val="clear" w:color="auto" w:fill="auto"/>
            <w:vAlign w:val="center"/>
          </w:tcPr>
          <w:p w14:paraId="4B7A0B4E" w14:textId="09C6AEE9" w:rsidR="00837EFB" w:rsidRDefault="00FF7574" w:rsidP="006940F7">
            <w:pPr>
              <w:spacing w:before="60" w:after="60"/>
              <w:rPr>
                <w:noProof/>
              </w:rPr>
            </w:pPr>
            <w:r>
              <w:rPr>
                <w:noProof/>
              </w:rPr>
              <w:drawing>
                <wp:inline distT="0" distB="0" distL="0" distR="0" wp14:anchorId="2630E881" wp14:editId="495F70AC">
                  <wp:extent cx="1638300" cy="8414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643555" cy="844189"/>
                          </a:xfrm>
                          <a:prstGeom prst="rect">
                            <a:avLst/>
                          </a:prstGeom>
                        </pic:spPr>
                      </pic:pic>
                    </a:graphicData>
                  </a:graphic>
                </wp:inline>
              </w:drawing>
            </w:r>
          </w:p>
        </w:tc>
      </w:tr>
      <w:tr w:rsidR="00837EFB" w:rsidRPr="00D80104" w14:paraId="1D86DE54" w14:textId="77777777" w:rsidTr="007D30FB">
        <w:tc>
          <w:tcPr>
            <w:tcW w:w="3174" w:type="dxa"/>
            <w:shd w:val="clear" w:color="auto" w:fill="auto"/>
            <w:vAlign w:val="center"/>
          </w:tcPr>
          <w:p w14:paraId="076054E8" w14:textId="3410C2FC" w:rsidR="00837EFB" w:rsidRPr="00932072" w:rsidRDefault="00837EFB" w:rsidP="00FF7574">
            <w:pPr>
              <w:spacing w:after="0"/>
              <w:ind w:left="-54"/>
              <w:rPr>
                <w:rFonts w:cs="Arial"/>
              </w:rPr>
            </w:pPr>
            <w:r>
              <w:rPr>
                <w:rFonts w:cs="Arial"/>
              </w:rPr>
              <w:lastRenderedPageBreak/>
              <w:t xml:space="preserve">Once the variance is accepted, a green check with </w:t>
            </w:r>
            <w:r w:rsidRPr="00FF7574">
              <w:rPr>
                <w:rFonts w:cs="Arial"/>
                <w:b/>
              </w:rPr>
              <w:t>Amount Accepted</w:t>
            </w:r>
            <w:r>
              <w:rPr>
                <w:rFonts w:cs="Arial"/>
              </w:rPr>
              <w:t xml:space="preserve"> will appear.  </w:t>
            </w:r>
          </w:p>
        </w:tc>
        <w:tc>
          <w:tcPr>
            <w:tcW w:w="7596" w:type="dxa"/>
            <w:shd w:val="clear" w:color="auto" w:fill="auto"/>
            <w:vAlign w:val="center"/>
          </w:tcPr>
          <w:p w14:paraId="15A607D3" w14:textId="46E375EF" w:rsidR="00837EFB" w:rsidRDefault="00FF7574" w:rsidP="006940F7">
            <w:pPr>
              <w:spacing w:before="60" w:after="60"/>
              <w:rPr>
                <w:noProof/>
              </w:rPr>
            </w:pPr>
            <w:r>
              <w:rPr>
                <w:noProof/>
              </w:rPr>
              <w:drawing>
                <wp:inline distT="0" distB="0" distL="0" distR="0" wp14:anchorId="1F303F12" wp14:editId="18F068F0">
                  <wp:extent cx="1523810" cy="1009524"/>
                  <wp:effectExtent l="0" t="0" r="635"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523810" cy="1009524"/>
                          </a:xfrm>
                          <a:prstGeom prst="rect">
                            <a:avLst/>
                          </a:prstGeom>
                        </pic:spPr>
                      </pic:pic>
                    </a:graphicData>
                  </a:graphic>
                </wp:inline>
              </w:drawing>
            </w:r>
          </w:p>
        </w:tc>
      </w:tr>
      <w:tr w:rsidR="00990C58" w:rsidRPr="00D80104" w14:paraId="4989587D" w14:textId="77777777" w:rsidTr="007D30FB">
        <w:tc>
          <w:tcPr>
            <w:tcW w:w="3174" w:type="dxa"/>
            <w:shd w:val="clear" w:color="auto" w:fill="auto"/>
            <w:vAlign w:val="center"/>
          </w:tcPr>
          <w:p w14:paraId="5A0C0A97" w14:textId="77777777" w:rsidR="00990C58" w:rsidRPr="00990C58" w:rsidRDefault="00990C58" w:rsidP="00990C58">
            <w:pPr>
              <w:rPr>
                <w:rFonts w:cs="Arial"/>
                <w:b/>
              </w:rPr>
            </w:pPr>
            <w:r>
              <w:rPr>
                <w:rFonts w:cs="Arial"/>
              </w:rPr>
              <w:t xml:space="preserve">Click </w:t>
            </w:r>
            <w:r w:rsidRPr="00990C58">
              <w:rPr>
                <w:rFonts w:cs="Arial"/>
                <w:b/>
              </w:rPr>
              <w:t>Comment</w:t>
            </w:r>
            <w:r>
              <w:rPr>
                <w:rFonts w:cs="Arial"/>
              </w:rPr>
              <w:t xml:space="preserve"> icon. </w:t>
            </w:r>
          </w:p>
        </w:tc>
        <w:tc>
          <w:tcPr>
            <w:tcW w:w="7596" w:type="dxa"/>
            <w:shd w:val="clear" w:color="auto" w:fill="auto"/>
            <w:vAlign w:val="center"/>
          </w:tcPr>
          <w:p w14:paraId="1AFF270A" w14:textId="77777777" w:rsidR="00990C58" w:rsidRDefault="00990C58" w:rsidP="006940F7">
            <w:pPr>
              <w:spacing w:before="60" w:after="60"/>
              <w:rPr>
                <w:noProof/>
              </w:rPr>
            </w:pPr>
            <w:r>
              <w:rPr>
                <w:noProof/>
              </w:rPr>
              <w:drawing>
                <wp:inline distT="0" distB="0" distL="0" distR="0" wp14:anchorId="201047AD" wp14:editId="2B9A7DD5">
                  <wp:extent cx="600075" cy="360045"/>
                  <wp:effectExtent l="0" t="0" r="9525" b="190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600940" cy="360564"/>
                          </a:xfrm>
                          <a:prstGeom prst="rect">
                            <a:avLst/>
                          </a:prstGeom>
                        </pic:spPr>
                      </pic:pic>
                    </a:graphicData>
                  </a:graphic>
                </wp:inline>
              </w:drawing>
            </w:r>
          </w:p>
        </w:tc>
      </w:tr>
      <w:tr w:rsidR="00990C58" w:rsidRPr="00D80104" w14:paraId="0A7222D4" w14:textId="77777777" w:rsidTr="007D30FB">
        <w:tc>
          <w:tcPr>
            <w:tcW w:w="3174" w:type="dxa"/>
            <w:shd w:val="clear" w:color="auto" w:fill="auto"/>
            <w:vAlign w:val="center"/>
          </w:tcPr>
          <w:p w14:paraId="3514938B" w14:textId="77777777" w:rsidR="00990C58" w:rsidRDefault="00990C58" w:rsidP="00990C58">
            <w:pPr>
              <w:rPr>
                <w:rFonts w:cs="Arial"/>
              </w:rPr>
            </w:pPr>
            <w:r>
              <w:rPr>
                <w:rFonts w:cs="Arial"/>
              </w:rPr>
              <w:t>Enter comment for each variance.</w:t>
            </w:r>
          </w:p>
          <w:p w14:paraId="716D170E" w14:textId="77777777" w:rsidR="00990C58" w:rsidRDefault="00990C58" w:rsidP="00990C58">
            <w:pPr>
              <w:rPr>
                <w:rFonts w:cs="Arial"/>
              </w:rPr>
            </w:pPr>
            <w:r w:rsidRPr="00990C58">
              <w:rPr>
                <w:rFonts w:cs="Arial"/>
                <w:i/>
                <w:u w:val="single"/>
              </w:rPr>
              <w:t>Example</w:t>
            </w:r>
            <w:r>
              <w:rPr>
                <w:rFonts w:cs="Arial"/>
              </w:rPr>
              <w:t xml:space="preserve">: Price variance was accepted by </w:t>
            </w:r>
            <w:r w:rsidRPr="00990C58">
              <w:rPr>
                <w:rFonts w:cs="Arial"/>
                <w:i/>
                <w:color w:val="A6A6A6" w:themeColor="background1" w:themeShade="A6"/>
              </w:rPr>
              <w:t>Requester Name</w:t>
            </w:r>
            <w:r>
              <w:rPr>
                <w:rFonts w:cs="Arial"/>
              </w:rPr>
              <w:t>.</w:t>
            </w:r>
          </w:p>
          <w:p w14:paraId="011A72F2" w14:textId="77777777" w:rsidR="00990C58" w:rsidRDefault="00990C58" w:rsidP="00990C58">
            <w:pPr>
              <w:rPr>
                <w:rFonts w:cs="Arial"/>
              </w:rPr>
            </w:pPr>
          </w:p>
          <w:p w14:paraId="6EB84EF4" w14:textId="77777777" w:rsidR="00990C58" w:rsidRDefault="00990C58" w:rsidP="00990C58">
            <w:pPr>
              <w:rPr>
                <w:rFonts w:cs="Arial"/>
              </w:rPr>
            </w:pPr>
            <w:r>
              <w:rPr>
                <w:rFonts w:cs="Arial"/>
              </w:rPr>
              <w:t xml:space="preserve">Click </w:t>
            </w:r>
            <w:r w:rsidRPr="00990C58">
              <w:rPr>
                <w:rFonts w:cs="Arial"/>
                <w:b/>
              </w:rPr>
              <w:t>Add Comment</w:t>
            </w:r>
            <w:r>
              <w:rPr>
                <w:rFonts w:cs="Arial"/>
              </w:rPr>
              <w:t>.</w:t>
            </w:r>
          </w:p>
        </w:tc>
        <w:tc>
          <w:tcPr>
            <w:tcW w:w="7596" w:type="dxa"/>
            <w:shd w:val="clear" w:color="auto" w:fill="auto"/>
            <w:vAlign w:val="center"/>
          </w:tcPr>
          <w:p w14:paraId="2FB9EAD1" w14:textId="77777777" w:rsidR="00990C58" w:rsidRDefault="00990C58" w:rsidP="006940F7">
            <w:pPr>
              <w:spacing w:before="60" w:after="60"/>
              <w:rPr>
                <w:noProof/>
              </w:rPr>
            </w:pPr>
            <w:r>
              <w:rPr>
                <w:noProof/>
              </w:rPr>
              <w:drawing>
                <wp:inline distT="0" distB="0" distL="0" distR="0" wp14:anchorId="2468A47E" wp14:editId="5D7B2A12">
                  <wp:extent cx="3543300" cy="1611232"/>
                  <wp:effectExtent l="0" t="0" r="0"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553277" cy="1615769"/>
                          </a:xfrm>
                          <a:prstGeom prst="rect">
                            <a:avLst/>
                          </a:prstGeom>
                        </pic:spPr>
                      </pic:pic>
                    </a:graphicData>
                  </a:graphic>
                </wp:inline>
              </w:drawing>
            </w:r>
          </w:p>
        </w:tc>
      </w:tr>
      <w:tr w:rsidR="00990C58" w:rsidRPr="00D80104" w14:paraId="452F82D3" w14:textId="77777777" w:rsidTr="007D30FB">
        <w:tc>
          <w:tcPr>
            <w:tcW w:w="3174" w:type="dxa"/>
            <w:shd w:val="clear" w:color="auto" w:fill="auto"/>
            <w:vAlign w:val="center"/>
          </w:tcPr>
          <w:p w14:paraId="57AEDCC1" w14:textId="77777777" w:rsidR="00990C58" w:rsidRDefault="00990C58" w:rsidP="00990C58">
            <w:pPr>
              <w:rPr>
                <w:rFonts w:cs="Arial"/>
              </w:rPr>
            </w:pPr>
            <w:r>
              <w:rPr>
                <w:rFonts w:cs="Arial"/>
              </w:rPr>
              <w:t xml:space="preserve">Exceptions with comments will have a numeric indicator next to the Comment icon. </w:t>
            </w:r>
          </w:p>
        </w:tc>
        <w:tc>
          <w:tcPr>
            <w:tcW w:w="7596" w:type="dxa"/>
            <w:shd w:val="clear" w:color="auto" w:fill="auto"/>
            <w:vAlign w:val="center"/>
          </w:tcPr>
          <w:p w14:paraId="6A57CBBA" w14:textId="77777777" w:rsidR="00990C58" w:rsidRDefault="00990C58" w:rsidP="006940F7">
            <w:pPr>
              <w:spacing w:before="60" w:after="60"/>
              <w:rPr>
                <w:noProof/>
              </w:rPr>
            </w:pPr>
            <w:r>
              <w:rPr>
                <w:noProof/>
              </w:rPr>
              <w:drawing>
                <wp:inline distT="0" distB="0" distL="0" distR="0" wp14:anchorId="3E4D33DD" wp14:editId="32CB8605">
                  <wp:extent cx="3190476" cy="56190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3190476" cy="561905"/>
                          </a:xfrm>
                          <a:prstGeom prst="rect">
                            <a:avLst/>
                          </a:prstGeom>
                        </pic:spPr>
                      </pic:pic>
                    </a:graphicData>
                  </a:graphic>
                </wp:inline>
              </w:drawing>
            </w:r>
          </w:p>
        </w:tc>
      </w:tr>
      <w:tr w:rsidR="00990C58" w:rsidRPr="00D80104" w14:paraId="3B2729D6" w14:textId="77777777" w:rsidTr="007D30FB">
        <w:tc>
          <w:tcPr>
            <w:tcW w:w="3174" w:type="dxa"/>
            <w:shd w:val="clear" w:color="auto" w:fill="auto"/>
            <w:vAlign w:val="center"/>
          </w:tcPr>
          <w:p w14:paraId="4ABAB3D7" w14:textId="77777777" w:rsidR="00990C58" w:rsidRDefault="002714B5" w:rsidP="00990C58">
            <w:pPr>
              <w:rPr>
                <w:rFonts w:cs="Arial"/>
              </w:rPr>
            </w:pPr>
            <w:r>
              <w:rPr>
                <w:rFonts w:cs="Arial"/>
              </w:rPr>
              <w:t xml:space="preserve">To add an attachment, click the </w:t>
            </w:r>
            <w:r w:rsidRPr="002714B5">
              <w:rPr>
                <w:rFonts w:cs="Arial"/>
                <w:b/>
              </w:rPr>
              <w:t>Paperclip</w:t>
            </w:r>
            <w:r>
              <w:rPr>
                <w:rFonts w:cs="Arial"/>
              </w:rPr>
              <w:t xml:space="preserve"> icon.</w:t>
            </w:r>
          </w:p>
        </w:tc>
        <w:tc>
          <w:tcPr>
            <w:tcW w:w="7596" w:type="dxa"/>
            <w:shd w:val="clear" w:color="auto" w:fill="auto"/>
            <w:vAlign w:val="center"/>
          </w:tcPr>
          <w:p w14:paraId="77921B1D" w14:textId="43504650" w:rsidR="00990C58" w:rsidRDefault="00FF7574" w:rsidP="006940F7">
            <w:pPr>
              <w:spacing w:before="60" w:after="60"/>
              <w:rPr>
                <w:noProof/>
              </w:rPr>
            </w:pPr>
            <w:r>
              <w:rPr>
                <w:noProof/>
              </w:rPr>
              <w:drawing>
                <wp:inline distT="0" distB="0" distL="0" distR="0" wp14:anchorId="79A63C6E" wp14:editId="68116A00">
                  <wp:extent cx="1762125" cy="455286"/>
                  <wp:effectExtent l="0" t="0" r="0" b="2540"/>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771640" cy="457744"/>
                          </a:xfrm>
                          <a:prstGeom prst="rect">
                            <a:avLst/>
                          </a:prstGeom>
                        </pic:spPr>
                      </pic:pic>
                    </a:graphicData>
                  </a:graphic>
                </wp:inline>
              </w:drawing>
            </w:r>
          </w:p>
        </w:tc>
      </w:tr>
      <w:tr w:rsidR="00837EFB" w:rsidRPr="00D80104" w14:paraId="16A2BE15" w14:textId="77777777" w:rsidTr="006940F7">
        <w:tc>
          <w:tcPr>
            <w:tcW w:w="10770" w:type="dxa"/>
            <w:gridSpan w:val="2"/>
            <w:shd w:val="clear" w:color="auto" w:fill="auto"/>
            <w:vAlign w:val="center"/>
          </w:tcPr>
          <w:p w14:paraId="687CCBC9" w14:textId="77777777" w:rsidR="00837EFB" w:rsidRDefault="00837EFB" w:rsidP="00990C58">
            <w:pPr>
              <w:spacing w:before="60" w:after="60"/>
              <w:rPr>
                <w:noProof/>
              </w:rPr>
            </w:pPr>
            <w:r>
              <w:rPr>
                <w:rFonts w:cs="Arial"/>
              </w:rPr>
              <w:t xml:space="preserve">If more than one variance exists for the same PO, repeat </w:t>
            </w:r>
            <w:r w:rsidR="00990C58">
              <w:rPr>
                <w:rFonts w:cs="Arial"/>
              </w:rPr>
              <w:t>the s</w:t>
            </w:r>
            <w:r>
              <w:rPr>
                <w:rFonts w:cs="Arial"/>
              </w:rPr>
              <w:t xml:space="preserve">teps </w:t>
            </w:r>
            <w:r w:rsidR="00990C58">
              <w:rPr>
                <w:rFonts w:cs="Arial"/>
              </w:rPr>
              <w:t xml:space="preserve">above </w:t>
            </w:r>
            <w:r>
              <w:rPr>
                <w:rFonts w:cs="Arial"/>
              </w:rPr>
              <w:t xml:space="preserve">for each variance before submitting </w:t>
            </w:r>
            <w:r w:rsidR="00990C58">
              <w:rPr>
                <w:rFonts w:cs="Arial"/>
              </w:rPr>
              <w:t xml:space="preserve">the </w:t>
            </w:r>
            <w:r>
              <w:rPr>
                <w:rFonts w:cs="Arial"/>
              </w:rPr>
              <w:t xml:space="preserve">IR document.  </w:t>
            </w:r>
            <w:r w:rsidRPr="00932072">
              <w:rPr>
                <w:rFonts w:cs="Arial"/>
              </w:rPr>
              <w:t xml:space="preserve"> </w:t>
            </w:r>
          </w:p>
        </w:tc>
      </w:tr>
      <w:tr w:rsidR="00FA0D18" w:rsidRPr="00D80104" w14:paraId="774CA988" w14:textId="77777777" w:rsidTr="00FA0D18">
        <w:tc>
          <w:tcPr>
            <w:tcW w:w="10770" w:type="dxa"/>
            <w:gridSpan w:val="2"/>
            <w:shd w:val="clear" w:color="auto" w:fill="D9D9D9" w:themeFill="background1" w:themeFillShade="D9"/>
            <w:vAlign w:val="center"/>
          </w:tcPr>
          <w:p w14:paraId="7C62D9DB" w14:textId="77777777" w:rsidR="00FA0D18" w:rsidRPr="00D80104" w:rsidRDefault="00FA0D18" w:rsidP="006940F7">
            <w:pPr>
              <w:pStyle w:val="Heading2"/>
              <w:rPr>
                <w:rFonts w:ascii="Arial" w:hAnsi="Arial"/>
              </w:rPr>
            </w:pPr>
            <w:bookmarkStart w:id="6" w:name="_PO_Received_Quantity"/>
            <w:bookmarkEnd w:id="6"/>
            <w:r>
              <w:t>PO Received Quantity Variance</w:t>
            </w:r>
          </w:p>
        </w:tc>
      </w:tr>
      <w:tr w:rsidR="00FA0D18" w:rsidRPr="00D80104" w14:paraId="42CBC102" w14:textId="77777777" w:rsidTr="006940F7">
        <w:tc>
          <w:tcPr>
            <w:tcW w:w="10770" w:type="dxa"/>
            <w:gridSpan w:val="2"/>
            <w:shd w:val="clear" w:color="auto" w:fill="auto"/>
            <w:vAlign w:val="center"/>
          </w:tcPr>
          <w:p w14:paraId="5310B3BA" w14:textId="77777777" w:rsidR="00FA0D18" w:rsidRDefault="00FA0D18" w:rsidP="006940F7">
            <w:pPr>
              <w:spacing w:before="60" w:after="60"/>
              <w:rPr>
                <w:noProof/>
              </w:rPr>
            </w:pPr>
            <w:r>
              <w:rPr>
                <w:rFonts w:cs="Arial"/>
                <w:bCs/>
              </w:rPr>
              <w:t xml:space="preserve">Item(s) have not been received in Ariba. The Invoice Reconciler should contact the Receiver to process the receipt. Only processing a receipt will clear this exception. </w:t>
            </w:r>
          </w:p>
        </w:tc>
      </w:tr>
      <w:tr w:rsidR="00FA0D18" w:rsidRPr="00D80104" w14:paraId="394403AE" w14:textId="77777777" w:rsidTr="006940F7">
        <w:tc>
          <w:tcPr>
            <w:tcW w:w="10770" w:type="dxa"/>
            <w:gridSpan w:val="2"/>
            <w:shd w:val="clear" w:color="auto" w:fill="auto"/>
            <w:vAlign w:val="center"/>
          </w:tcPr>
          <w:p w14:paraId="1DB84CC9" w14:textId="77777777" w:rsidR="00FA0D18" w:rsidRPr="00892F9A" w:rsidRDefault="00FA0D18" w:rsidP="00FA0D18">
            <w:pPr>
              <w:spacing w:after="0"/>
              <w:rPr>
                <w:rFonts w:cs="Arial"/>
              </w:rPr>
            </w:pPr>
            <w:r w:rsidRPr="00892F9A">
              <w:rPr>
                <w:rFonts w:cs="Arial"/>
              </w:rPr>
              <w:t xml:space="preserve">Review to see if the item(s) </w:t>
            </w:r>
            <w:proofErr w:type="gramStart"/>
            <w:r w:rsidRPr="00892F9A">
              <w:rPr>
                <w:rFonts w:cs="Arial"/>
              </w:rPr>
              <w:t xml:space="preserve">have </w:t>
            </w:r>
            <w:r>
              <w:rPr>
                <w:rFonts w:cs="Arial"/>
              </w:rPr>
              <w:t>to</w:t>
            </w:r>
            <w:proofErr w:type="gramEnd"/>
            <w:r>
              <w:rPr>
                <w:rFonts w:cs="Arial"/>
              </w:rPr>
              <w:t xml:space="preserve"> </w:t>
            </w:r>
            <w:r w:rsidRPr="00892F9A">
              <w:rPr>
                <w:rFonts w:cs="Arial"/>
              </w:rPr>
              <w:t>be received</w:t>
            </w:r>
            <w:r>
              <w:rPr>
                <w:rFonts w:cs="Arial"/>
              </w:rPr>
              <w:t xml:space="preserve"> by the receiver.</w:t>
            </w:r>
          </w:p>
          <w:p w14:paraId="42667371" w14:textId="77777777" w:rsidR="00FA0D18" w:rsidRPr="00FA0D18" w:rsidRDefault="00FA0D18" w:rsidP="00FA0D18">
            <w:pPr>
              <w:pStyle w:val="ListParagraph"/>
              <w:numPr>
                <w:ilvl w:val="0"/>
                <w:numId w:val="6"/>
              </w:numPr>
              <w:rPr>
                <w:rFonts w:cs="Arial"/>
              </w:rPr>
            </w:pPr>
            <w:r w:rsidRPr="00FA0D18">
              <w:rPr>
                <w:rFonts w:cs="Arial"/>
              </w:rPr>
              <w:t>PO’s $250 or less – will be auto received.</w:t>
            </w:r>
          </w:p>
          <w:p w14:paraId="6F678745" w14:textId="77777777" w:rsidR="00282E0E" w:rsidRDefault="00FA0D18" w:rsidP="00282E0E">
            <w:pPr>
              <w:pStyle w:val="ListParagraph"/>
              <w:numPr>
                <w:ilvl w:val="0"/>
                <w:numId w:val="6"/>
              </w:numPr>
              <w:rPr>
                <w:rFonts w:cs="Arial"/>
              </w:rPr>
            </w:pPr>
            <w:r w:rsidRPr="00FA0D18">
              <w:rPr>
                <w:rFonts w:cs="Arial"/>
              </w:rPr>
              <w:t>PO’s over $250 – check with the requester to see if the order is ready to be received; once the item(s) have been received in Ariba by the receiver, the exception status will change to cleared and the IR document status will change to approving or paying if no errors or other issues</w:t>
            </w:r>
            <w:r w:rsidR="00D72BE0">
              <w:rPr>
                <w:rFonts w:cs="Arial"/>
              </w:rPr>
              <w:t xml:space="preserve"> exist</w:t>
            </w:r>
            <w:r w:rsidRPr="00FA0D18">
              <w:rPr>
                <w:rFonts w:cs="Arial"/>
              </w:rPr>
              <w:t>.</w:t>
            </w:r>
          </w:p>
          <w:p w14:paraId="71BD5E5F" w14:textId="77777777" w:rsidR="00282E0E" w:rsidRPr="008E1795" w:rsidRDefault="00282E0E" w:rsidP="008E1795">
            <w:pPr>
              <w:pStyle w:val="ListParagraph"/>
              <w:numPr>
                <w:ilvl w:val="1"/>
                <w:numId w:val="6"/>
              </w:numPr>
              <w:rPr>
                <w:rFonts w:cs="Arial"/>
              </w:rPr>
            </w:pPr>
            <w:r w:rsidRPr="008A7B7B">
              <w:t xml:space="preserve">If </w:t>
            </w:r>
            <w:r w:rsidR="008E1795">
              <w:t xml:space="preserve">other exceptions exist, the </w:t>
            </w:r>
            <w:r w:rsidRPr="008A7B7B">
              <w:t xml:space="preserve">exception will still appear in </w:t>
            </w:r>
            <w:r w:rsidR="008E1795">
              <w:t xml:space="preserve">the </w:t>
            </w:r>
            <w:r w:rsidRPr="008A7B7B">
              <w:t xml:space="preserve">To Do </w:t>
            </w:r>
            <w:r w:rsidR="008E1795">
              <w:t xml:space="preserve">tile </w:t>
            </w:r>
            <w:r w:rsidRPr="008A7B7B">
              <w:t xml:space="preserve">until </w:t>
            </w:r>
            <w:r w:rsidR="008E1795">
              <w:t xml:space="preserve">all outstanding exceptions are </w:t>
            </w:r>
            <w:r w:rsidRPr="008A7B7B">
              <w:t>fully reconciled.</w:t>
            </w:r>
          </w:p>
          <w:p w14:paraId="08DA498B" w14:textId="77777777" w:rsidR="008E1795" w:rsidRPr="008E1795" w:rsidRDefault="008E1795" w:rsidP="008E1795">
            <w:pPr>
              <w:rPr>
                <w:rFonts w:cs="Arial"/>
              </w:rPr>
            </w:pPr>
            <w:r w:rsidRPr="008E1795">
              <w:rPr>
                <w:rFonts w:cs="Arial"/>
                <w:u w:val="single"/>
              </w:rPr>
              <w:t>NOTE</w:t>
            </w:r>
            <w:r>
              <w:rPr>
                <w:rFonts w:cs="Arial"/>
              </w:rPr>
              <w:t xml:space="preserve">: For the PO Received Quantity Variance exception, no action is required by any fiscal approver. </w:t>
            </w:r>
          </w:p>
        </w:tc>
      </w:tr>
      <w:tr w:rsidR="009D5C5C" w:rsidRPr="00D80104" w14:paraId="2A8246F0" w14:textId="77777777" w:rsidTr="006940F7">
        <w:tc>
          <w:tcPr>
            <w:tcW w:w="10770" w:type="dxa"/>
            <w:gridSpan w:val="2"/>
            <w:shd w:val="clear" w:color="auto" w:fill="auto"/>
            <w:vAlign w:val="center"/>
          </w:tcPr>
          <w:p w14:paraId="014E0E2B" w14:textId="42490077" w:rsidR="009D5C5C" w:rsidRDefault="00B85D05" w:rsidP="006940F7">
            <w:pPr>
              <w:spacing w:before="60" w:after="60"/>
              <w:rPr>
                <w:noProof/>
              </w:rPr>
            </w:pPr>
            <w:r>
              <w:rPr>
                <w:rFonts w:cs="Arial"/>
              </w:rPr>
              <w:t xml:space="preserve">If this exception is raised and the item(s) have not been received, contact the </w:t>
            </w:r>
            <w:proofErr w:type="gramStart"/>
            <w:r>
              <w:rPr>
                <w:rFonts w:cs="Arial"/>
              </w:rPr>
              <w:t>vendor</w:t>
            </w:r>
            <w:proofErr w:type="gramEnd"/>
            <w:r>
              <w:rPr>
                <w:rFonts w:cs="Arial"/>
              </w:rPr>
              <w:t xml:space="preserve"> and inquire about shipment.</w:t>
            </w:r>
          </w:p>
        </w:tc>
      </w:tr>
      <w:tr w:rsidR="00B85D05" w:rsidRPr="00D80104" w14:paraId="45E20E18" w14:textId="77777777" w:rsidTr="006940F7">
        <w:tc>
          <w:tcPr>
            <w:tcW w:w="10770" w:type="dxa"/>
            <w:gridSpan w:val="2"/>
            <w:shd w:val="clear" w:color="auto" w:fill="auto"/>
            <w:vAlign w:val="center"/>
          </w:tcPr>
          <w:p w14:paraId="7424E13E" w14:textId="38BB7DD4" w:rsidR="00B85D05" w:rsidRDefault="00B85D05" w:rsidP="00B85D05">
            <w:pPr>
              <w:spacing w:after="0"/>
              <w:rPr>
                <w:rFonts w:cs="Arial"/>
              </w:rPr>
            </w:pPr>
            <w:r>
              <w:rPr>
                <w:rFonts w:cs="Arial"/>
              </w:rPr>
              <w:t xml:space="preserve">If the item or items were </w:t>
            </w:r>
            <w:r w:rsidRPr="00AA1C3E">
              <w:rPr>
                <w:rFonts w:cs="Arial"/>
                <w:b/>
              </w:rPr>
              <w:t>returned</w:t>
            </w:r>
            <w:r>
              <w:rPr>
                <w:rFonts w:cs="Arial"/>
              </w:rPr>
              <w:t>, contact the vendor for a credit memo.  Once the credit memo posts in Ariba, the receiver will need to process a receipt and then process a reversal.  This action will clear the exception.</w:t>
            </w:r>
          </w:p>
        </w:tc>
      </w:tr>
      <w:tr w:rsidR="008E1795" w:rsidRPr="00D80104" w14:paraId="7FD2CEBA" w14:textId="77777777" w:rsidTr="006940F7">
        <w:tc>
          <w:tcPr>
            <w:tcW w:w="10770" w:type="dxa"/>
            <w:gridSpan w:val="2"/>
            <w:shd w:val="clear" w:color="auto" w:fill="D9D9D9" w:themeFill="background1" w:themeFillShade="D9"/>
            <w:vAlign w:val="center"/>
          </w:tcPr>
          <w:p w14:paraId="62E82B52" w14:textId="77777777" w:rsidR="008E1795" w:rsidRPr="00D80104" w:rsidRDefault="008E1795" w:rsidP="00225DC3">
            <w:pPr>
              <w:pStyle w:val="Heading2"/>
              <w:rPr>
                <w:rFonts w:ascii="Arial" w:hAnsi="Arial"/>
              </w:rPr>
            </w:pPr>
            <w:bookmarkStart w:id="7" w:name="_PO_Price_Variance"/>
            <w:bookmarkEnd w:id="7"/>
            <w:r>
              <w:t>PO Price Variance</w:t>
            </w:r>
          </w:p>
        </w:tc>
      </w:tr>
      <w:tr w:rsidR="007958AA" w:rsidRPr="00D80104" w14:paraId="388C77B6" w14:textId="77777777" w:rsidTr="006940F7">
        <w:tc>
          <w:tcPr>
            <w:tcW w:w="10770" w:type="dxa"/>
            <w:gridSpan w:val="2"/>
            <w:shd w:val="clear" w:color="auto" w:fill="auto"/>
            <w:vAlign w:val="center"/>
          </w:tcPr>
          <w:p w14:paraId="5551A74F" w14:textId="77777777" w:rsidR="007958AA" w:rsidRDefault="007958AA" w:rsidP="006940F7">
            <w:pPr>
              <w:spacing w:before="60" w:after="60"/>
              <w:rPr>
                <w:noProof/>
              </w:rPr>
            </w:pPr>
            <w:proofErr w:type="gramStart"/>
            <w:r>
              <w:rPr>
                <w:rFonts w:cs="Arial"/>
                <w:bCs/>
              </w:rPr>
              <w:t>Invoice</w:t>
            </w:r>
            <w:proofErr w:type="gramEnd"/>
            <w:r>
              <w:rPr>
                <w:rFonts w:cs="Arial"/>
                <w:bCs/>
              </w:rPr>
              <w:t xml:space="preserve"> is 15% or $100 more than the purchase order (PO). </w:t>
            </w:r>
          </w:p>
        </w:tc>
      </w:tr>
      <w:tr w:rsidR="00D01C7E" w:rsidRPr="00D80104" w14:paraId="50FED51D" w14:textId="77777777" w:rsidTr="006940F7">
        <w:tc>
          <w:tcPr>
            <w:tcW w:w="10770" w:type="dxa"/>
            <w:gridSpan w:val="2"/>
            <w:shd w:val="clear" w:color="auto" w:fill="auto"/>
            <w:vAlign w:val="center"/>
          </w:tcPr>
          <w:p w14:paraId="7FD95E2D" w14:textId="77777777" w:rsidR="00D01C7E" w:rsidRDefault="00D01C7E" w:rsidP="006940F7">
            <w:pPr>
              <w:spacing w:before="60" w:after="60"/>
              <w:rPr>
                <w:noProof/>
              </w:rPr>
            </w:pPr>
            <w:r>
              <w:t xml:space="preserve">If </w:t>
            </w:r>
            <w:proofErr w:type="gramStart"/>
            <w:r>
              <w:t>requester</w:t>
            </w:r>
            <w:proofErr w:type="gramEnd"/>
            <w:r>
              <w:t xml:space="preserve"> accepts the price difference, add comment to variance and accept.  </w:t>
            </w:r>
          </w:p>
        </w:tc>
      </w:tr>
      <w:tr w:rsidR="00D01C7E" w:rsidRPr="00D80104" w14:paraId="50CABA79" w14:textId="77777777" w:rsidTr="006940F7">
        <w:tc>
          <w:tcPr>
            <w:tcW w:w="10770" w:type="dxa"/>
            <w:gridSpan w:val="2"/>
            <w:shd w:val="clear" w:color="auto" w:fill="auto"/>
            <w:vAlign w:val="center"/>
          </w:tcPr>
          <w:p w14:paraId="5B42A19C" w14:textId="77777777" w:rsidR="00D01C7E" w:rsidRDefault="00D01C7E" w:rsidP="006940F7">
            <w:pPr>
              <w:spacing w:before="60" w:after="60"/>
            </w:pPr>
            <w:r>
              <w:lastRenderedPageBreak/>
              <w:t xml:space="preserve">If </w:t>
            </w:r>
            <w:proofErr w:type="gramStart"/>
            <w:r>
              <w:t>requester</w:t>
            </w:r>
            <w:proofErr w:type="gramEnd"/>
            <w:r>
              <w:t xml:space="preserve"> does not accept the price difference, work with the vendor to obtain cr</w:t>
            </w:r>
            <w:r w:rsidR="002A3E11">
              <w:t>edit memo.</w:t>
            </w:r>
          </w:p>
          <w:p w14:paraId="263EC2FA" w14:textId="77777777" w:rsidR="00D01C7E" w:rsidRDefault="00D01C7E" w:rsidP="006940F7">
            <w:pPr>
              <w:spacing w:before="60" w:after="60"/>
              <w:rPr>
                <w:noProof/>
              </w:rPr>
            </w:pPr>
            <w:r>
              <w:t>Once the appropriate credit memo posts, accept the exception.  </w:t>
            </w:r>
          </w:p>
        </w:tc>
      </w:tr>
      <w:tr w:rsidR="002A72A2" w:rsidRPr="00D80104" w14:paraId="725A182E" w14:textId="77777777" w:rsidTr="006940F7">
        <w:tc>
          <w:tcPr>
            <w:tcW w:w="10770" w:type="dxa"/>
            <w:gridSpan w:val="2"/>
            <w:shd w:val="clear" w:color="auto" w:fill="D9D9D9" w:themeFill="background1" w:themeFillShade="D9"/>
            <w:vAlign w:val="center"/>
          </w:tcPr>
          <w:p w14:paraId="0C60A301" w14:textId="77777777" w:rsidR="002A72A2" w:rsidRPr="00D80104" w:rsidRDefault="002A72A2" w:rsidP="002A72A2">
            <w:pPr>
              <w:pStyle w:val="Heading2"/>
              <w:rPr>
                <w:rFonts w:ascii="Arial" w:hAnsi="Arial"/>
              </w:rPr>
            </w:pPr>
            <w:bookmarkStart w:id="8" w:name="_PO_Received_Line"/>
            <w:bookmarkEnd w:id="8"/>
            <w:r>
              <w:t>PO Received Line Amount Variance</w:t>
            </w:r>
          </w:p>
        </w:tc>
      </w:tr>
      <w:tr w:rsidR="00D01C7E" w:rsidRPr="00D80104" w14:paraId="175809F8" w14:textId="77777777" w:rsidTr="006940F7">
        <w:tc>
          <w:tcPr>
            <w:tcW w:w="10770" w:type="dxa"/>
            <w:gridSpan w:val="2"/>
            <w:shd w:val="clear" w:color="auto" w:fill="auto"/>
            <w:vAlign w:val="center"/>
          </w:tcPr>
          <w:p w14:paraId="055E8D1B" w14:textId="77777777" w:rsidR="00D01C7E" w:rsidRDefault="00D01C7E" w:rsidP="006940F7">
            <w:pPr>
              <w:spacing w:before="60" w:after="60"/>
              <w:rPr>
                <w:noProof/>
              </w:rPr>
            </w:pPr>
            <w:r>
              <w:rPr>
                <w:rFonts w:cs="Arial"/>
                <w:bCs/>
              </w:rPr>
              <w:t xml:space="preserve">A </w:t>
            </w:r>
            <w:proofErr w:type="gramStart"/>
            <w:r>
              <w:rPr>
                <w:rFonts w:cs="Arial"/>
                <w:bCs/>
              </w:rPr>
              <w:t>line item</w:t>
            </w:r>
            <w:proofErr w:type="gramEnd"/>
            <w:r>
              <w:rPr>
                <w:rFonts w:cs="Arial"/>
                <w:bCs/>
              </w:rPr>
              <w:t xml:space="preserve"> price is 15% or $100 more than the line item on the purchase order (PO).</w:t>
            </w:r>
          </w:p>
        </w:tc>
      </w:tr>
      <w:tr w:rsidR="00D01C7E" w:rsidRPr="00D80104" w14:paraId="70950162" w14:textId="77777777" w:rsidTr="006940F7">
        <w:tc>
          <w:tcPr>
            <w:tcW w:w="10770" w:type="dxa"/>
            <w:gridSpan w:val="2"/>
            <w:shd w:val="clear" w:color="auto" w:fill="auto"/>
            <w:vAlign w:val="center"/>
          </w:tcPr>
          <w:p w14:paraId="27833BAC" w14:textId="77777777" w:rsidR="00D01C7E" w:rsidRDefault="00D01C7E" w:rsidP="006940F7">
            <w:pPr>
              <w:spacing w:before="60" w:after="60"/>
              <w:rPr>
                <w:rFonts w:cs="Arial"/>
                <w:bCs/>
              </w:rPr>
            </w:pPr>
            <w:r>
              <w:t xml:space="preserve">If </w:t>
            </w:r>
            <w:proofErr w:type="gramStart"/>
            <w:r>
              <w:t>requester</w:t>
            </w:r>
            <w:proofErr w:type="gramEnd"/>
            <w:r>
              <w:t xml:space="preserve"> accepts the price difference, add comment to variance and accept. </w:t>
            </w:r>
          </w:p>
        </w:tc>
      </w:tr>
      <w:tr w:rsidR="00D01C7E" w:rsidRPr="00D80104" w14:paraId="1D061A82" w14:textId="77777777" w:rsidTr="006940F7">
        <w:tc>
          <w:tcPr>
            <w:tcW w:w="10770" w:type="dxa"/>
            <w:gridSpan w:val="2"/>
            <w:shd w:val="clear" w:color="auto" w:fill="auto"/>
            <w:vAlign w:val="center"/>
          </w:tcPr>
          <w:p w14:paraId="1F630CE2" w14:textId="77777777" w:rsidR="00D01C7E" w:rsidRDefault="00D01C7E" w:rsidP="00D01C7E">
            <w:pPr>
              <w:spacing w:before="60" w:after="60"/>
            </w:pPr>
            <w:r>
              <w:t xml:space="preserve">If </w:t>
            </w:r>
            <w:proofErr w:type="gramStart"/>
            <w:r>
              <w:t>requester</w:t>
            </w:r>
            <w:proofErr w:type="gramEnd"/>
            <w:r>
              <w:t xml:space="preserve"> does not accept the price difference, work with the vendor to obtain cr</w:t>
            </w:r>
            <w:r w:rsidR="002A3E11">
              <w:t>edit memo.</w:t>
            </w:r>
          </w:p>
          <w:p w14:paraId="35F1EC61" w14:textId="77777777" w:rsidR="00D01C7E" w:rsidRDefault="00D01C7E" w:rsidP="00D01C7E">
            <w:pPr>
              <w:spacing w:before="60" w:after="60"/>
              <w:rPr>
                <w:rFonts w:cs="Arial"/>
                <w:bCs/>
              </w:rPr>
            </w:pPr>
            <w:r>
              <w:t>Once the appropriate credit memo posts, accept the exception.  </w:t>
            </w:r>
          </w:p>
        </w:tc>
      </w:tr>
      <w:tr w:rsidR="002A72A2" w:rsidRPr="00D80104" w14:paraId="71B97C3E" w14:textId="77777777" w:rsidTr="006940F7">
        <w:tc>
          <w:tcPr>
            <w:tcW w:w="10770" w:type="dxa"/>
            <w:gridSpan w:val="2"/>
            <w:shd w:val="clear" w:color="auto" w:fill="D9D9D9" w:themeFill="background1" w:themeFillShade="D9"/>
            <w:vAlign w:val="center"/>
          </w:tcPr>
          <w:p w14:paraId="0E33BBD4" w14:textId="77777777" w:rsidR="002A72A2" w:rsidRPr="00D80104" w:rsidRDefault="002A72A2" w:rsidP="002A72A2">
            <w:pPr>
              <w:pStyle w:val="Heading2"/>
              <w:rPr>
                <w:rFonts w:ascii="Arial" w:hAnsi="Arial"/>
              </w:rPr>
            </w:pPr>
            <w:bookmarkStart w:id="9" w:name="_PO_Quantity_Variance"/>
            <w:bookmarkEnd w:id="9"/>
            <w:r>
              <w:t>PO Quantity Variance</w:t>
            </w:r>
          </w:p>
        </w:tc>
      </w:tr>
      <w:tr w:rsidR="00D01C7E" w:rsidRPr="00D80104" w14:paraId="01016899" w14:textId="77777777" w:rsidTr="006940F7">
        <w:tc>
          <w:tcPr>
            <w:tcW w:w="10770" w:type="dxa"/>
            <w:gridSpan w:val="2"/>
            <w:shd w:val="clear" w:color="auto" w:fill="auto"/>
            <w:vAlign w:val="center"/>
          </w:tcPr>
          <w:p w14:paraId="73E05A9F" w14:textId="77777777" w:rsidR="00D01C7E" w:rsidRDefault="00D01C7E" w:rsidP="006940F7">
            <w:pPr>
              <w:spacing w:before="60" w:after="60"/>
              <w:rPr>
                <w:noProof/>
              </w:rPr>
            </w:pPr>
            <w:r>
              <w:rPr>
                <w:rFonts w:cs="Arial"/>
                <w:bCs/>
              </w:rPr>
              <w:t>Invoice quantity line is more than the quantity on the purchase order (PO) and/or receipt line.</w:t>
            </w:r>
          </w:p>
        </w:tc>
      </w:tr>
      <w:tr w:rsidR="00D01C7E" w:rsidRPr="00D80104" w14:paraId="2A67D18A" w14:textId="77777777" w:rsidTr="006940F7">
        <w:tc>
          <w:tcPr>
            <w:tcW w:w="10770" w:type="dxa"/>
            <w:gridSpan w:val="2"/>
            <w:shd w:val="clear" w:color="auto" w:fill="auto"/>
            <w:vAlign w:val="center"/>
          </w:tcPr>
          <w:p w14:paraId="2E16592D" w14:textId="77777777" w:rsidR="00D01C7E" w:rsidRDefault="00D01C7E" w:rsidP="006940F7">
            <w:pPr>
              <w:spacing w:before="60" w:after="60"/>
              <w:rPr>
                <w:noProof/>
              </w:rPr>
            </w:pPr>
            <w:r>
              <w:rPr>
                <w:rFonts w:cs="Arial"/>
                <w:bCs/>
              </w:rPr>
              <w:t>If requester intends to keep the extra items, add comment to variance and accept.</w:t>
            </w:r>
          </w:p>
        </w:tc>
      </w:tr>
      <w:tr w:rsidR="00D01C7E" w:rsidRPr="00D80104" w14:paraId="784B40F8" w14:textId="77777777" w:rsidTr="006940F7">
        <w:tc>
          <w:tcPr>
            <w:tcW w:w="10770" w:type="dxa"/>
            <w:gridSpan w:val="2"/>
            <w:shd w:val="clear" w:color="auto" w:fill="auto"/>
            <w:vAlign w:val="center"/>
          </w:tcPr>
          <w:p w14:paraId="6BDE7754" w14:textId="77777777" w:rsidR="00D01C7E" w:rsidRDefault="00D01C7E" w:rsidP="006940F7">
            <w:pPr>
              <w:spacing w:before="60" w:after="60"/>
              <w:rPr>
                <w:rFonts w:cs="Arial"/>
                <w:bCs/>
              </w:rPr>
            </w:pPr>
            <w:r>
              <w:rPr>
                <w:rFonts w:cs="Arial"/>
                <w:bCs/>
              </w:rPr>
              <w:t>If requester does not accept the extra items, work with the vendor to obtain credit memo and process return.</w:t>
            </w:r>
          </w:p>
          <w:p w14:paraId="5094D20E" w14:textId="77777777" w:rsidR="00D01C7E" w:rsidRDefault="00D01C7E" w:rsidP="006940F7">
            <w:pPr>
              <w:spacing w:before="60" w:after="60"/>
              <w:rPr>
                <w:noProof/>
              </w:rPr>
            </w:pPr>
            <w:r>
              <w:rPr>
                <w:rFonts w:cs="Arial"/>
                <w:bCs/>
              </w:rPr>
              <w:t>Once the appropriate credit memo posts, accept the exception.</w:t>
            </w:r>
          </w:p>
        </w:tc>
      </w:tr>
      <w:tr w:rsidR="002A72A2" w:rsidRPr="00D80104" w14:paraId="2D8FB20E" w14:textId="77777777" w:rsidTr="006940F7">
        <w:tc>
          <w:tcPr>
            <w:tcW w:w="10770" w:type="dxa"/>
            <w:gridSpan w:val="2"/>
            <w:shd w:val="clear" w:color="auto" w:fill="D9D9D9" w:themeFill="background1" w:themeFillShade="D9"/>
            <w:vAlign w:val="center"/>
          </w:tcPr>
          <w:p w14:paraId="7A085AC8" w14:textId="77777777" w:rsidR="002A72A2" w:rsidRPr="00D80104" w:rsidRDefault="002A72A2" w:rsidP="002A72A2">
            <w:pPr>
              <w:pStyle w:val="Heading2"/>
              <w:rPr>
                <w:rFonts w:ascii="Arial" w:hAnsi="Arial"/>
              </w:rPr>
            </w:pPr>
            <w:bookmarkStart w:id="10" w:name="_Shipping/Special_Handling_Variance"/>
            <w:bookmarkEnd w:id="10"/>
            <w:r>
              <w:t>Shipping</w:t>
            </w:r>
            <w:r w:rsidR="00D01C7E">
              <w:t>/Special Handling</w:t>
            </w:r>
            <w:r>
              <w:t xml:space="preserve"> Variance</w:t>
            </w:r>
          </w:p>
        </w:tc>
      </w:tr>
      <w:tr w:rsidR="00D01C7E" w:rsidRPr="00D80104" w14:paraId="4D54B4FB" w14:textId="77777777" w:rsidTr="006940F7">
        <w:tc>
          <w:tcPr>
            <w:tcW w:w="10770" w:type="dxa"/>
            <w:gridSpan w:val="2"/>
            <w:shd w:val="clear" w:color="auto" w:fill="auto"/>
            <w:vAlign w:val="center"/>
          </w:tcPr>
          <w:p w14:paraId="7CAE7F40" w14:textId="636BA1A4" w:rsidR="00D01C7E" w:rsidRDefault="00D01C7E" w:rsidP="000053CD">
            <w:pPr>
              <w:spacing w:before="60" w:after="60"/>
              <w:rPr>
                <w:noProof/>
              </w:rPr>
            </w:pPr>
            <w:r>
              <w:rPr>
                <w:rFonts w:cs="Arial"/>
                <w:bCs/>
              </w:rPr>
              <w:t>Invoice shipping or special handling amount is greater than $</w:t>
            </w:r>
            <w:r w:rsidR="000053CD">
              <w:rPr>
                <w:rFonts w:cs="Arial"/>
                <w:bCs/>
              </w:rPr>
              <w:t>25</w:t>
            </w:r>
            <w:r>
              <w:rPr>
                <w:rFonts w:cs="Arial"/>
                <w:bCs/>
              </w:rPr>
              <w:t xml:space="preserve">0. </w:t>
            </w:r>
          </w:p>
        </w:tc>
      </w:tr>
      <w:tr w:rsidR="00D01C7E" w:rsidRPr="00D80104" w14:paraId="098023AE" w14:textId="77777777" w:rsidTr="006940F7">
        <w:tc>
          <w:tcPr>
            <w:tcW w:w="10770" w:type="dxa"/>
            <w:gridSpan w:val="2"/>
            <w:shd w:val="clear" w:color="auto" w:fill="auto"/>
            <w:vAlign w:val="center"/>
          </w:tcPr>
          <w:p w14:paraId="45AFEF67" w14:textId="77777777" w:rsidR="00D01C7E" w:rsidRDefault="00D01C7E" w:rsidP="00D01C7E">
            <w:pPr>
              <w:spacing w:before="60" w:after="60"/>
              <w:rPr>
                <w:rFonts w:cs="Arial"/>
                <w:bCs/>
              </w:rPr>
            </w:pPr>
            <w:r>
              <w:rPr>
                <w:rFonts w:cs="Arial"/>
                <w:bCs/>
              </w:rPr>
              <w:t>If requester accepts shipping/special handling amount, add comment to variance and accept.</w:t>
            </w:r>
          </w:p>
        </w:tc>
      </w:tr>
      <w:tr w:rsidR="00D01C7E" w:rsidRPr="00D80104" w14:paraId="44AA5CF7" w14:textId="77777777" w:rsidTr="006940F7">
        <w:tc>
          <w:tcPr>
            <w:tcW w:w="10770" w:type="dxa"/>
            <w:gridSpan w:val="2"/>
            <w:shd w:val="clear" w:color="auto" w:fill="auto"/>
            <w:vAlign w:val="center"/>
          </w:tcPr>
          <w:p w14:paraId="13E574D9" w14:textId="77777777" w:rsidR="00D01C7E" w:rsidRDefault="00D01C7E" w:rsidP="006940F7">
            <w:pPr>
              <w:spacing w:before="60" w:after="60"/>
              <w:rPr>
                <w:rFonts w:cs="Arial"/>
                <w:bCs/>
              </w:rPr>
            </w:pPr>
            <w:r>
              <w:rPr>
                <w:rFonts w:cs="Arial"/>
                <w:bCs/>
              </w:rPr>
              <w:t xml:space="preserve">If </w:t>
            </w:r>
            <w:proofErr w:type="gramStart"/>
            <w:r>
              <w:rPr>
                <w:rFonts w:cs="Arial"/>
                <w:bCs/>
              </w:rPr>
              <w:t>requester</w:t>
            </w:r>
            <w:proofErr w:type="gramEnd"/>
            <w:r>
              <w:rPr>
                <w:rFonts w:cs="Arial"/>
                <w:bCs/>
              </w:rPr>
              <w:t xml:space="preserve"> does not accept the shipping/special handling amount, work with the ve</w:t>
            </w:r>
            <w:r w:rsidR="002A3E11">
              <w:rPr>
                <w:rFonts w:cs="Arial"/>
                <w:bCs/>
              </w:rPr>
              <w:t>ndor to obtain credit memo.</w:t>
            </w:r>
          </w:p>
          <w:p w14:paraId="64C069DE" w14:textId="77777777" w:rsidR="002A3E11" w:rsidRDefault="002A3E11" w:rsidP="006940F7">
            <w:pPr>
              <w:spacing w:before="60" w:after="60"/>
              <w:rPr>
                <w:rFonts w:cs="Arial"/>
                <w:bCs/>
              </w:rPr>
            </w:pPr>
            <w:r>
              <w:rPr>
                <w:rFonts w:cs="Arial"/>
                <w:bCs/>
              </w:rPr>
              <w:t>Once the appropriate credit memo posts, accept the exception.</w:t>
            </w:r>
          </w:p>
        </w:tc>
      </w:tr>
      <w:tr w:rsidR="002A72A2" w:rsidRPr="00D80104" w14:paraId="341E75D8" w14:textId="77777777" w:rsidTr="006940F7">
        <w:tc>
          <w:tcPr>
            <w:tcW w:w="10770" w:type="dxa"/>
            <w:gridSpan w:val="2"/>
            <w:shd w:val="clear" w:color="auto" w:fill="D9D9D9" w:themeFill="background1" w:themeFillShade="D9"/>
            <w:vAlign w:val="center"/>
          </w:tcPr>
          <w:p w14:paraId="56BD381C" w14:textId="77777777" w:rsidR="002A72A2" w:rsidRPr="00D80104" w:rsidRDefault="002A72A2" w:rsidP="006940F7">
            <w:pPr>
              <w:pStyle w:val="Heading2"/>
              <w:rPr>
                <w:rFonts w:ascii="Arial" w:hAnsi="Arial"/>
              </w:rPr>
            </w:pPr>
            <w:bookmarkStart w:id="11" w:name="_PO_Payment_Terms"/>
            <w:bookmarkEnd w:id="11"/>
            <w:r>
              <w:t xml:space="preserve">PO Payment Terms </w:t>
            </w:r>
            <w:proofErr w:type="gramStart"/>
            <w:r>
              <w:t>Mis-Match</w:t>
            </w:r>
            <w:proofErr w:type="gramEnd"/>
          </w:p>
        </w:tc>
      </w:tr>
      <w:tr w:rsidR="00DD5CDB" w:rsidRPr="00D80104" w14:paraId="643ABC35" w14:textId="77777777" w:rsidTr="006940F7">
        <w:tc>
          <w:tcPr>
            <w:tcW w:w="10770" w:type="dxa"/>
            <w:gridSpan w:val="2"/>
            <w:shd w:val="clear" w:color="auto" w:fill="auto"/>
            <w:vAlign w:val="center"/>
          </w:tcPr>
          <w:p w14:paraId="0F9BB9FC" w14:textId="77777777" w:rsidR="00DD5CDB" w:rsidRDefault="00DD5CDB" w:rsidP="006940F7">
            <w:pPr>
              <w:spacing w:before="60" w:after="60"/>
              <w:rPr>
                <w:noProof/>
              </w:rPr>
            </w:pPr>
            <w:r>
              <w:rPr>
                <w:rFonts w:cs="Arial"/>
                <w:bCs/>
              </w:rPr>
              <w:t>The payment on the invoice does not match the payment term on the PO. Only the Accounts Payable department can resolve this exception.</w:t>
            </w:r>
          </w:p>
        </w:tc>
      </w:tr>
      <w:tr w:rsidR="002A72A2" w:rsidRPr="00D80104" w14:paraId="5AC963F7" w14:textId="77777777" w:rsidTr="006940F7">
        <w:tc>
          <w:tcPr>
            <w:tcW w:w="10770" w:type="dxa"/>
            <w:gridSpan w:val="2"/>
            <w:shd w:val="clear" w:color="auto" w:fill="D9D9D9" w:themeFill="background1" w:themeFillShade="D9"/>
            <w:vAlign w:val="center"/>
          </w:tcPr>
          <w:p w14:paraId="3C5317EB" w14:textId="77777777" w:rsidR="002A72A2" w:rsidRPr="00D80104" w:rsidRDefault="002A72A2" w:rsidP="006940F7">
            <w:pPr>
              <w:pStyle w:val="Heading2"/>
              <w:rPr>
                <w:rFonts w:ascii="Arial" w:hAnsi="Arial"/>
              </w:rPr>
            </w:pPr>
            <w:bookmarkStart w:id="12" w:name="_Purdue_Over-Tax"/>
            <w:bookmarkEnd w:id="12"/>
            <w:r>
              <w:t>Purdue Over-Tax</w:t>
            </w:r>
          </w:p>
        </w:tc>
      </w:tr>
      <w:tr w:rsidR="00DD5CDB" w:rsidRPr="00D80104" w14:paraId="3AE6E14D" w14:textId="77777777" w:rsidTr="006940F7">
        <w:tc>
          <w:tcPr>
            <w:tcW w:w="10770" w:type="dxa"/>
            <w:gridSpan w:val="2"/>
            <w:shd w:val="clear" w:color="auto" w:fill="auto"/>
            <w:vAlign w:val="center"/>
          </w:tcPr>
          <w:p w14:paraId="7B0CF383" w14:textId="77777777" w:rsidR="00DD5CDB" w:rsidRDefault="00DD5CDB" w:rsidP="006940F7">
            <w:pPr>
              <w:spacing w:before="60" w:after="60"/>
              <w:rPr>
                <w:noProof/>
              </w:rPr>
            </w:pPr>
            <w:r>
              <w:rPr>
                <w:rFonts w:cs="Arial"/>
                <w:bCs/>
              </w:rPr>
              <w:t>The vendor is charging tax on the invoice. Only the Accounts Payable department can resolve this exception.</w:t>
            </w:r>
          </w:p>
        </w:tc>
      </w:tr>
      <w:tr w:rsidR="002A72A2" w:rsidRPr="00D80104" w14:paraId="21F5B611" w14:textId="77777777" w:rsidTr="006940F7">
        <w:tc>
          <w:tcPr>
            <w:tcW w:w="10770" w:type="dxa"/>
            <w:gridSpan w:val="2"/>
            <w:shd w:val="clear" w:color="auto" w:fill="D9D9D9" w:themeFill="background1" w:themeFillShade="D9"/>
            <w:vAlign w:val="center"/>
          </w:tcPr>
          <w:p w14:paraId="465E126D" w14:textId="77777777" w:rsidR="002A72A2" w:rsidRPr="00D80104" w:rsidRDefault="002A72A2" w:rsidP="006940F7">
            <w:pPr>
              <w:pStyle w:val="Heading2"/>
              <w:rPr>
                <w:rFonts w:ascii="Arial" w:hAnsi="Arial"/>
              </w:rPr>
            </w:pPr>
            <w:bookmarkStart w:id="13" w:name="_Withholding_Tax-AP"/>
            <w:bookmarkEnd w:id="13"/>
            <w:r>
              <w:t>Withholding Tax-AP</w:t>
            </w:r>
          </w:p>
        </w:tc>
      </w:tr>
      <w:tr w:rsidR="00DD5CDB" w:rsidRPr="00D80104" w14:paraId="11DA38BC" w14:textId="77777777" w:rsidTr="006940F7">
        <w:tc>
          <w:tcPr>
            <w:tcW w:w="10770" w:type="dxa"/>
            <w:gridSpan w:val="2"/>
            <w:shd w:val="clear" w:color="auto" w:fill="auto"/>
            <w:vAlign w:val="center"/>
          </w:tcPr>
          <w:p w14:paraId="6A56752D" w14:textId="77777777" w:rsidR="00DD5CDB" w:rsidRDefault="00DD5CDB" w:rsidP="006940F7">
            <w:pPr>
              <w:spacing w:before="60" w:after="60"/>
              <w:rPr>
                <w:noProof/>
              </w:rPr>
            </w:pPr>
            <w:r>
              <w:rPr>
                <w:rFonts w:cs="Arial"/>
                <w:bCs/>
              </w:rPr>
              <w:t>The vendor is marked as a withholding vendor. The Accounts Payable department needs to verify the amount that should be reported on a 1099.</w:t>
            </w:r>
            <w:r w:rsidR="009057CE">
              <w:rPr>
                <w:rFonts w:cs="Arial"/>
                <w:bCs/>
              </w:rPr>
              <w:t xml:space="preserve"> Only the Accounts Payable department can resolve this exception.</w:t>
            </w:r>
          </w:p>
        </w:tc>
      </w:tr>
      <w:tr w:rsidR="002A72A2" w:rsidRPr="00D80104" w14:paraId="7346E787" w14:textId="77777777" w:rsidTr="006940F7">
        <w:tc>
          <w:tcPr>
            <w:tcW w:w="10770" w:type="dxa"/>
            <w:gridSpan w:val="2"/>
            <w:shd w:val="clear" w:color="auto" w:fill="D9D9D9" w:themeFill="background1" w:themeFillShade="D9"/>
            <w:vAlign w:val="center"/>
          </w:tcPr>
          <w:p w14:paraId="7BBF41A9" w14:textId="77777777" w:rsidR="002A72A2" w:rsidRPr="00D80104" w:rsidRDefault="002A72A2" w:rsidP="006940F7">
            <w:pPr>
              <w:pStyle w:val="Heading2"/>
              <w:rPr>
                <w:rFonts w:ascii="Arial" w:hAnsi="Arial"/>
              </w:rPr>
            </w:pPr>
            <w:bookmarkStart w:id="14" w:name="_Withholding_Tax"/>
            <w:bookmarkEnd w:id="14"/>
            <w:r>
              <w:t>Withholding Tax</w:t>
            </w:r>
          </w:p>
        </w:tc>
      </w:tr>
      <w:tr w:rsidR="009057CE" w:rsidRPr="00D80104" w14:paraId="180D1D0D" w14:textId="77777777" w:rsidTr="006940F7">
        <w:tc>
          <w:tcPr>
            <w:tcW w:w="10770" w:type="dxa"/>
            <w:gridSpan w:val="2"/>
            <w:shd w:val="clear" w:color="auto" w:fill="auto"/>
            <w:vAlign w:val="center"/>
          </w:tcPr>
          <w:p w14:paraId="022D1F0E" w14:textId="77777777" w:rsidR="009057CE" w:rsidRDefault="009057CE" w:rsidP="006940F7">
            <w:pPr>
              <w:spacing w:before="60" w:after="60"/>
              <w:rPr>
                <w:noProof/>
              </w:rPr>
            </w:pPr>
            <w:r>
              <w:rPr>
                <w:rFonts w:cs="Arial"/>
                <w:bCs/>
              </w:rPr>
              <w:t xml:space="preserve">The commodity code is service </w:t>
            </w:r>
            <w:proofErr w:type="gramStart"/>
            <w:r>
              <w:rPr>
                <w:rFonts w:cs="Arial"/>
                <w:bCs/>
              </w:rPr>
              <w:t>related</w:t>
            </w:r>
            <w:proofErr w:type="gramEnd"/>
            <w:r>
              <w:rPr>
                <w:rFonts w:cs="Arial"/>
                <w:bCs/>
              </w:rPr>
              <w:t xml:space="preserve"> but the vendor is not marked as a withholding vendor. Only the Tax Department can resolve this exception.</w:t>
            </w:r>
          </w:p>
        </w:tc>
      </w:tr>
      <w:tr w:rsidR="00356727" w:rsidRPr="00D80104" w14:paraId="5285A042" w14:textId="77777777" w:rsidTr="006940F7">
        <w:tc>
          <w:tcPr>
            <w:tcW w:w="10770" w:type="dxa"/>
            <w:gridSpan w:val="2"/>
            <w:shd w:val="clear" w:color="auto" w:fill="BAA892"/>
            <w:vAlign w:val="center"/>
          </w:tcPr>
          <w:p w14:paraId="4A2041B5" w14:textId="77777777" w:rsidR="00356727" w:rsidRPr="00D80104" w:rsidRDefault="00356727" w:rsidP="006940F7">
            <w:pPr>
              <w:pStyle w:val="Heading2"/>
              <w:rPr>
                <w:rFonts w:ascii="Arial" w:hAnsi="Arial"/>
              </w:rPr>
            </w:pPr>
            <w:bookmarkStart w:id="15" w:name="_Saving_Invoice"/>
            <w:bookmarkEnd w:id="15"/>
            <w:r>
              <w:t>Saving Invoice</w:t>
            </w:r>
          </w:p>
        </w:tc>
      </w:tr>
      <w:tr w:rsidR="00356727" w:rsidRPr="00D80104" w14:paraId="25C95E1D" w14:textId="77777777" w:rsidTr="006940F7">
        <w:tc>
          <w:tcPr>
            <w:tcW w:w="10770" w:type="dxa"/>
            <w:gridSpan w:val="2"/>
            <w:shd w:val="clear" w:color="auto" w:fill="auto"/>
            <w:vAlign w:val="center"/>
          </w:tcPr>
          <w:p w14:paraId="6B61E635" w14:textId="77777777" w:rsidR="00356727" w:rsidRDefault="00356727" w:rsidP="006940F7">
            <w:pPr>
              <w:spacing w:before="60" w:after="60"/>
              <w:rPr>
                <w:noProof/>
              </w:rPr>
            </w:pPr>
            <w:r>
              <w:rPr>
                <w:rFonts w:cs="Arial"/>
                <w:bCs/>
              </w:rPr>
              <w:t>If some of the exceptions are still outstanding, the invoice cannot be submitted and should be saved.</w:t>
            </w:r>
          </w:p>
        </w:tc>
      </w:tr>
      <w:tr w:rsidR="00356727" w:rsidRPr="00D80104" w14:paraId="29048A70" w14:textId="77777777" w:rsidTr="007D30FB">
        <w:tc>
          <w:tcPr>
            <w:tcW w:w="3174" w:type="dxa"/>
            <w:shd w:val="clear" w:color="auto" w:fill="auto"/>
            <w:vAlign w:val="center"/>
          </w:tcPr>
          <w:p w14:paraId="392C56E0" w14:textId="77777777" w:rsidR="00356727" w:rsidRDefault="00356727" w:rsidP="006940F7">
            <w:pPr>
              <w:spacing w:before="60" w:after="60"/>
              <w:rPr>
                <w:rFonts w:cs="Arial"/>
                <w:bCs/>
              </w:rPr>
            </w:pPr>
            <w:r>
              <w:rPr>
                <w:rFonts w:cs="Arial"/>
                <w:bCs/>
              </w:rPr>
              <w:t xml:space="preserve">Click </w:t>
            </w:r>
            <w:r w:rsidRPr="00356727">
              <w:rPr>
                <w:rFonts w:cs="Arial"/>
                <w:b/>
                <w:bCs/>
              </w:rPr>
              <w:t>Exit</w:t>
            </w:r>
            <w:r>
              <w:rPr>
                <w:rFonts w:cs="Arial"/>
                <w:bCs/>
              </w:rPr>
              <w:t>.</w:t>
            </w:r>
          </w:p>
        </w:tc>
        <w:tc>
          <w:tcPr>
            <w:tcW w:w="7596" w:type="dxa"/>
            <w:shd w:val="clear" w:color="auto" w:fill="auto"/>
            <w:vAlign w:val="center"/>
          </w:tcPr>
          <w:p w14:paraId="750DAF21" w14:textId="742FCCA9" w:rsidR="00356727" w:rsidRDefault="00B85D05" w:rsidP="00356727">
            <w:pPr>
              <w:spacing w:before="60" w:after="60"/>
              <w:rPr>
                <w:noProof/>
              </w:rPr>
            </w:pPr>
            <w:r>
              <w:rPr>
                <w:noProof/>
              </w:rPr>
              <w:drawing>
                <wp:inline distT="0" distB="0" distL="0" distR="0" wp14:anchorId="68CB6002" wp14:editId="5D2F2D3A">
                  <wp:extent cx="4640580" cy="384810"/>
                  <wp:effectExtent l="0" t="0" r="7620"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640580" cy="384810"/>
                          </a:xfrm>
                          <a:prstGeom prst="rect">
                            <a:avLst/>
                          </a:prstGeom>
                        </pic:spPr>
                      </pic:pic>
                    </a:graphicData>
                  </a:graphic>
                </wp:inline>
              </w:drawing>
            </w:r>
          </w:p>
        </w:tc>
      </w:tr>
      <w:tr w:rsidR="00356727" w:rsidRPr="00D80104" w14:paraId="13D975A5" w14:textId="77777777" w:rsidTr="007D30FB">
        <w:tc>
          <w:tcPr>
            <w:tcW w:w="3174" w:type="dxa"/>
            <w:shd w:val="clear" w:color="auto" w:fill="auto"/>
            <w:vAlign w:val="center"/>
          </w:tcPr>
          <w:p w14:paraId="2E3FB17F" w14:textId="77777777" w:rsidR="00356727" w:rsidRDefault="00356727" w:rsidP="006940F7">
            <w:pPr>
              <w:spacing w:before="60" w:after="60"/>
              <w:rPr>
                <w:rFonts w:cs="Arial"/>
                <w:bCs/>
              </w:rPr>
            </w:pPr>
            <w:r>
              <w:rPr>
                <w:rFonts w:cs="Arial"/>
                <w:bCs/>
              </w:rPr>
              <w:lastRenderedPageBreak/>
              <w:t xml:space="preserve">Click </w:t>
            </w:r>
            <w:r w:rsidRPr="00356727">
              <w:rPr>
                <w:rFonts w:cs="Arial"/>
                <w:b/>
                <w:bCs/>
              </w:rPr>
              <w:t>Save</w:t>
            </w:r>
            <w:r>
              <w:rPr>
                <w:rFonts w:cs="Arial"/>
                <w:bCs/>
              </w:rPr>
              <w:t>.</w:t>
            </w:r>
          </w:p>
        </w:tc>
        <w:tc>
          <w:tcPr>
            <w:tcW w:w="7596" w:type="dxa"/>
            <w:shd w:val="clear" w:color="auto" w:fill="auto"/>
            <w:vAlign w:val="center"/>
          </w:tcPr>
          <w:p w14:paraId="5C892190" w14:textId="77777777" w:rsidR="00356727" w:rsidRDefault="00356727" w:rsidP="006940F7">
            <w:pPr>
              <w:spacing w:before="60" w:after="60"/>
              <w:rPr>
                <w:noProof/>
              </w:rPr>
            </w:pPr>
            <w:r>
              <w:rPr>
                <w:noProof/>
              </w:rPr>
              <w:drawing>
                <wp:inline distT="0" distB="0" distL="0" distR="0" wp14:anchorId="08D55776" wp14:editId="7B88EE21">
                  <wp:extent cx="2181225" cy="1436735"/>
                  <wp:effectExtent l="0" t="0" r="0" b="0"/>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2190467" cy="1442823"/>
                          </a:xfrm>
                          <a:prstGeom prst="rect">
                            <a:avLst/>
                          </a:prstGeom>
                        </pic:spPr>
                      </pic:pic>
                    </a:graphicData>
                  </a:graphic>
                </wp:inline>
              </w:drawing>
            </w:r>
          </w:p>
        </w:tc>
      </w:tr>
      <w:tr w:rsidR="002714B5" w:rsidRPr="00D80104" w14:paraId="7340622F" w14:textId="77777777" w:rsidTr="006940F7">
        <w:tc>
          <w:tcPr>
            <w:tcW w:w="10770" w:type="dxa"/>
            <w:gridSpan w:val="2"/>
            <w:shd w:val="clear" w:color="auto" w:fill="BAA892"/>
            <w:vAlign w:val="center"/>
          </w:tcPr>
          <w:p w14:paraId="1882F6BD" w14:textId="77777777" w:rsidR="002714B5" w:rsidRPr="00D80104" w:rsidRDefault="002714B5" w:rsidP="006940F7">
            <w:pPr>
              <w:pStyle w:val="Heading2"/>
              <w:rPr>
                <w:rFonts w:ascii="Arial" w:hAnsi="Arial"/>
              </w:rPr>
            </w:pPr>
            <w:bookmarkStart w:id="16" w:name="_Submit_Invoice"/>
            <w:bookmarkEnd w:id="16"/>
            <w:r>
              <w:t>Submit Invoice</w:t>
            </w:r>
          </w:p>
        </w:tc>
      </w:tr>
      <w:tr w:rsidR="002714B5" w:rsidRPr="00D80104" w14:paraId="0F474233" w14:textId="77777777" w:rsidTr="006940F7">
        <w:tc>
          <w:tcPr>
            <w:tcW w:w="10770" w:type="dxa"/>
            <w:gridSpan w:val="2"/>
            <w:shd w:val="clear" w:color="auto" w:fill="auto"/>
            <w:vAlign w:val="center"/>
          </w:tcPr>
          <w:p w14:paraId="0803A7C1" w14:textId="77777777" w:rsidR="002714B5" w:rsidRDefault="002714B5" w:rsidP="006940F7">
            <w:pPr>
              <w:spacing w:before="60" w:after="60"/>
              <w:rPr>
                <w:noProof/>
              </w:rPr>
            </w:pPr>
            <w:r>
              <w:rPr>
                <w:rFonts w:cs="Arial"/>
              </w:rPr>
              <w:t>Once all exceptions are accepted the invoice can be submitted.</w:t>
            </w:r>
          </w:p>
        </w:tc>
      </w:tr>
      <w:tr w:rsidR="00FA0D18" w:rsidRPr="00D80104" w14:paraId="71E991D6" w14:textId="77777777" w:rsidTr="007D30FB">
        <w:tc>
          <w:tcPr>
            <w:tcW w:w="3174" w:type="dxa"/>
            <w:shd w:val="clear" w:color="auto" w:fill="auto"/>
            <w:vAlign w:val="center"/>
          </w:tcPr>
          <w:p w14:paraId="3BC36303" w14:textId="77777777" w:rsidR="00FA0D18" w:rsidRDefault="002714B5" w:rsidP="002714B5">
            <w:pPr>
              <w:spacing w:after="0"/>
              <w:rPr>
                <w:rFonts w:cs="Arial"/>
                <w:bCs/>
              </w:rPr>
            </w:pPr>
            <w:r>
              <w:rPr>
                <w:rFonts w:cs="Arial"/>
              </w:rPr>
              <w:t xml:space="preserve">After all exceptions have been accepted, a message indicating </w:t>
            </w:r>
            <w:proofErr w:type="gramStart"/>
            <w:r w:rsidRPr="002714B5">
              <w:rPr>
                <w:rFonts w:cs="Arial"/>
                <w:b/>
              </w:rPr>
              <w:t>The</w:t>
            </w:r>
            <w:proofErr w:type="gramEnd"/>
            <w:r w:rsidRPr="002714B5">
              <w:rPr>
                <w:rFonts w:cs="Arial"/>
                <w:b/>
              </w:rPr>
              <w:t xml:space="preserve"> invoice is now reconciled.</w:t>
            </w:r>
            <w:r>
              <w:rPr>
                <w:rFonts w:cs="Arial"/>
              </w:rPr>
              <w:t xml:space="preserve"> </w:t>
            </w:r>
            <w:r w:rsidRPr="001345EA">
              <w:t>will appear</w:t>
            </w:r>
            <w:r>
              <w:t xml:space="preserve"> in the upper left-hand corner.</w:t>
            </w:r>
          </w:p>
        </w:tc>
        <w:tc>
          <w:tcPr>
            <w:tcW w:w="7596" w:type="dxa"/>
            <w:shd w:val="clear" w:color="auto" w:fill="auto"/>
            <w:vAlign w:val="center"/>
          </w:tcPr>
          <w:p w14:paraId="51BA44AD" w14:textId="21F9ACBE" w:rsidR="00FA0D18" w:rsidRDefault="00B85D05" w:rsidP="006940F7">
            <w:pPr>
              <w:spacing w:before="60" w:after="60"/>
              <w:rPr>
                <w:noProof/>
              </w:rPr>
            </w:pPr>
            <w:r>
              <w:rPr>
                <w:noProof/>
              </w:rPr>
              <w:drawing>
                <wp:inline distT="0" distB="0" distL="0" distR="0" wp14:anchorId="0264BD1C" wp14:editId="5AFEB253">
                  <wp:extent cx="1981200" cy="368404"/>
                  <wp:effectExtent l="0" t="0" r="0"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995509" cy="371065"/>
                          </a:xfrm>
                          <a:prstGeom prst="rect">
                            <a:avLst/>
                          </a:prstGeom>
                        </pic:spPr>
                      </pic:pic>
                    </a:graphicData>
                  </a:graphic>
                </wp:inline>
              </w:drawing>
            </w:r>
          </w:p>
        </w:tc>
      </w:tr>
      <w:tr w:rsidR="002714B5" w:rsidRPr="00D80104" w14:paraId="51C5CF90" w14:textId="77777777" w:rsidTr="007D30FB">
        <w:tc>
          <w:tcPr>
            <w:tcW w:w="3174" w:type="dxa"/>
            <w:shd w:val="clear" w:color="auto" w:fill="auto"/>
            <w:vAlign w:val="center"/>
          </w:tcPr>
          <w:p w14:paraId="288CBBA6" w14:textId="77777777" w:rsidR="002714B5" w:rsidRDefault="002714B5" w:rsidP="006940F7">
            <w:pPr>
              <w:spacing w:before="60" w:after="60"/>
              <w:rPr>
                <w:rFonts w:cs="Arial"/>
                <w:bCs/>
              </w:rPr>
            </w:pPr>
            <w:r>
              <w:rPr>
                <w:rFonts w:cs="Arial"/>
                <w:bCs/>
              </w:rPr>
              <w:t xml:space="preserve">Click </w:t>
            </w:r>
            <w:r w:rsidRPr="002714B5">
              <w:rPr>
                <w:rFonts w:cs="Arial"/>
                <w:b/>
                <w:bCs/>
              </w:rPr>
              <w:t>Submit</w:t>
            </w:r>
            <w:r>
              <w:rPr>
                <w:rFonts w:cs="Arial"/>
                <w:bCs/>
              </w:rPr>
              <w:t>.</w:t>
            </w:r>
          </w:p>
        </w:tc>
        <w:tc>
          <w:tcPr>
            <w:tcW w:w="7596" w:type="dxa"/>
            <w:shd w:val="clear" w:color="auto" w:fill="auto"/>
            <w:vAlign w:val="center"/>
          </w:tcPr>
          <w:p w14:paraId="3A07A15A" w14:textId="1697BA77" w:rsidR="002714B5" w:rsidRDefault="00B85D05" w:rsidP="006940F7">
            <w:pPr>
              <w:spacing w:before="60" w:after="60"/>
              <w:rPr>
                <w:noProof/>
              </w:rPr>
            </w:pPr>
            <w:r>
              <w:rPr>
                <w:noProof/>
              </w:rPr>
              <w:drawing>
                <wp:inline distT="0" distB="0" distL="0" distR="0" wp14:anchorId="55D91862" wp14:editId="42093288">
                  <wp:extent cx="3695700" cy="434340"/>
                  <wp:effectExtent l="0" t="0" r="0" b="3810"/>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3716668" cy="436804"/>
                          </a:xfrm>
                          <a:prstGeom prst="rect">
                            <a:avLst/>
                          </a:prstGeom>
                        </pic:spPr>
                      </pic:pic>
                    </a:graphicData>
                  </a:graphic>
                </wp:inline>
              </w:drawing>
            </w:r>
          </w:p>
        </w:tc>
      </w:tr>
      <w:tr w:rsidR="002714B5" w:rsidRPr="00D80104" w14:paraId="42F6DC3C" w14:textId="77777777" w:rsidTr="006940F7">
        <w:tc>
          <w:tcPr>
            <w:tcW w:w="10770" w:type="dxa"/>
            <w:gridSpan w:val="2"/>
            <w:shd w:val="clear" w:color="auto" w:fill="BAA892"/>
            <w:vAlign w:val="center"/>
          </w:tcPr>
          <w:p w14:paraId="2CB8A74C" w14:textId="77777777" w:rsidR="002714B5" w:rsidRPr="00D80104" w:rsidRDefault="001A2FED" w:rsidP="006940F7">
            <w:pPr>
              <w:pStyle w:val="Heading2"/>
              <w:rPr>
                <w:rFonts w:ascii="Arial" w:hAnsi="Arial"/>
              </w:rPr>
            </w:pPr>
            <w:bookmarkStart w:id="17" w:name="_View_Invoice_Status"/>
            <w:bookmarkEnd w:id="17"/>
            <w:r>
              <w:t>View Invoice Status</w:t>
            </w:r>
          </w:p>
        </w:tc>
      </w:tr>
      <w:tr w:rsidR="00356727" w:rsidRPr="00D80104" w14:paraId="294589FE" w14:textId="77777777" w:rsidTr="006940F7">
        <w:tc>
          <w:tcPr>
            <w:tcW w:w="10770" w:type="dxa"/>
            <w:gridSpan w:val="2"/>
            <w:shd w:val="clear" w:color="auto" w:fill="auto"/>
            <w:vAlign w:val="center"/>
          </w:tcPr>
          <w:p w14:paraId="136BCA88" w14:textId="77777777" w:rsidR="00356727" w:rsidRDefault="00356727" w:rsidP="006940F7">
            <w:pPr>
              <w:spacing w:before="60" w:after="60"/>
              <w:rPr>
                <w:noProof/>
              </w:rPr>
            </w:pPr>
            <w:r>
              <w:rPr>
                <w:rFonts w:cs="Arial"/>
                <w:bCs/>
              </w:rPr>
              <w:t>After submitting, the invoice moves on for Fiscal Approval. Follow the steps below to view the status of the approval.</w:t>
            </w:r>
          </w:p>
        </w:tc>
      </w:tr>
      <w:tr w:rsidR="002714B5" w:rsidRPr="00D80104" w14:paraId="46B301B8" w14:textId="77777777" w:rsidTr="007D30FB">
        <w:tc>
          <w:tcPr>
            <w:tcW w:w="3174" w:type="dxa"/>
            <w:shd w:val="clear" w:color="auto" w:fill="auto"/>
            <w:vAlign w:val="center"/>
          </w:tcPr>
          <w:p w14:paraId="6BCB8CCB" w14:textId="77777777" w:rsidR="002714B5" w:rsidRDefault="00356727" w:rsidP="006940F7">
            <w:pPr>
              <w:spacing w:before="60" w:after="60"/>
              <w:rPr>
                <w:rFonts w:cs="Arial"/>
                <w:bCs/>
              </w:rPr>
            </w:pPr>
            <w:r>
              <w:rPr>
                <w:rFonts w:cs="Arial"/>
                <w:bCs/>
              </w:rPr>
              <w:t xml:space="preserve">Click </w:t>
            </w:r>
            <w:r w:rsidRPr="00356727">
              <w:rPr>
                <w:rFonts w:cs="Arial"/>
                <w:b/>
                <w:bCs/>
              </w:rPr>
              <w:t>View</w:t>
            </w:r>
            <w:r>
              <w:rPr>
                <w:rFonts w:cs="Arial"/>
                <w:bCs/>
              </w:rPr>
              <w:t>.</w:t>
            </w:r>
          </w:p>
        </w:tc>
        <w:tc>
          <w:tcPr>
            <w:tcW w:w="7596" w:type="dxa"/>
            <w:shd w:val="clear" w:color="auto" w:fill="auto"/>
            <w:vAlign w:val="center"/>
          </w:tcPr>
          <w:p w14:paraId="7AE5386F" w14:textId="77777777" w:rsidR="002714B5" w:rsidRDefault="001A2FED" w:rsidP="006940F7">
            <w:pPr>
              <w:spacing w:before="60" w:after="60"/>
              <w:rPr>
                <w:noProof/>
              </w:rPr>
            </w:pPr>
            <w:r>
              <w:rPr>
                <w:noProof/>
              </w:rPr>
              <w:drawing>
                <wp:inline distT="0" distB="0" distL="0" distR="0" wp14:anchorId="4502500F" wp14:editId="04C62EC3">
                  <wp:extent cx="3286125" cy="1083230"/>
                  <wp:effectExtent l="0" t="0" r="0" b="317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300172" cy="1087860"/>
                          </a:xfrm>
                          <a:prstGeom prst="rect">
                            <a:avLst/>
                          </a:prstGeom>
                        </pic:spPr>
                      </pic:pic>
                    </a:graphicData>
                  </a:graphic>
                </wp:inline>
              </w:drawing>
            </w:r>
          </w:p>
        </w:tc>
      </w:tr>
      <w:tr w:rsidR="001A2FED" w:rsidRPr="00D80104" w14:paraId="078F1599" w14:textId="77777777" w:rsidTr="007D30FB">
        <w:tc>
          <w:tcPr>
            <w:tcW w:w="3174" w:type="dxa"/>
            <w:shd w:val="clear" w:color="auto" w:fill="auto"/>
            <w:vAlign w:val="center"/>
          </w:tcPr>
          <w:p w14:paraId="5C55D260" w14:textId="77777777" w:rsidR="001A2FED" w:rsidRPr="00356727" w:rsidRDefault="00356727" w:rsidP="00356727">
            <w:pPr>
              <w:spacing w:before="60" w:after="60"/>
              <w:rPr>
                <w:rFonts w:cs="Arial"/>
                <w:bCs/>
              </w:rPr>
            </w:pPr>
            <w:r>
              <w:rPr>
                <w:rFonts w:cs="Arial"/>
              </w:rPr>
              <w:t>T</w:t>
            </w:r>
            <w:r w:rsidRPr="00356727">
              <w:rPr>
                <w:rFonts w:cs="Arial"/>
              </w:rPr>
              <w:t xml:space="preserve">he IR document </w:t>
            </w:r>
            <w:r>
              <w:rPr>
                <w:rFonts w:cs="Arial"/>
              </w:rPr>
              <w:t xml:space="preserve">status </w:t>
            </w:r>
            <w:r w:rsidRPr="00356727">
              <w:rPr>
                <w:rFonts w:cs="Arial"/>
              </w:rPr>
              <w:t xml:space="preserve">will change to </w:t>
            </w:r>
            <w:r w:rsidRPr="00356727">
              <w:rPr>
                <w:rFonts w:cs="Arial"/>
                <w:b/>
              </w:rPr>
              <w:t>Approving</w:t>
            </w:r>
            <w:r>
              <w:rPr>
                <w:rFonts w:cs="Arial"/>
              </w:rPr>
              <w:t>.</w:t>
            </w:r>
          </w:p>
        </w:tc>
        <w:tc>
          <w:tcPr>
            <w:tcW w:w="7596" w:type="dxa"/>
            <w:shd w:val="clear" w:color="auto" w:fill="auto"/>
            <w:vAlign w:val="center"/>
          </w:tcPr>
          <w:p w14:paraId="6374813E" w14:textId="77777777" w:rsidR="001A2FED" w:rsidRDefault="001A2FED" w:rsidP="006940F7">
            <w:pPr>
              <w:spacing w:before="60" w:after="60"/>
              <w:rPr>
                <w:noProof/>
              </w:rPr>
            </w:pPr>
            <w:r>
              <w:rPr>
                <w:noProof/>
              </w:rPr>
              <w:drawing>
                <wp:inline distT="0" distB="0" distL="0" distR="0" wp14:anchorId="7FEF3CF7" wp14:editId="0D96E5D8">
                  <wp:extent cx="2266950" cy="875066"/>
                  <wp:effectExtent l="0" t="0" r="0" b="1270"/>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2275199" cy="878250"/>
                          </a:xfrm>
                          <a:prstGeom prst="rect">
                            <a:avLst/>
                          </a:prstGeom>
                        </pic:spPr>
                      </pic:pic>
                    </a:graphicData>
                  </a:graphic>
                </wp:inline>
              </w:drawing>
            </w:r>
          </w:p>
        </w:tc>
      </w:tr>
      <w:tr w:rsidR="001A2FED" w:rsidRPr="00D80104" w14:paraId="2B2C812A" w14:textId="77777777" w:rsidTr="007D30FB">
        <w:tc>
          <w:tcPr>
            <w:tcW w:w="3174" w:type="dxa"/>
            <w:shd w:val="clear" w:color="auto" w:fill="auto"/>
            <w:vAlign w:val="center"/>
          </w:tcPr>
          <w:p w14:paraId="173C3B8B" w14:textId="77777777" w:rsidR="001A2FED" w:rsidRDefault="00356727" w:rsidP="00356727">
            <w:pPr>
              <w:spacing w:before="60" w:after="60"/>
              <w:rPr>
                <w:rFonts w:cs="Arial"/>
                <w:bCs/>
              </w:rPr>
            </w:pPr>
            <w:r>
              <w:rPr>
                <w:rFonts w:cs="Arial"/>
                <w:bCs/>
              </w:rPr>
              <w:t xml:space="preserve">The </w:t>
            </w:r>
            <w:r w:rsidRPr="00356727">
              <w:rPr>
                <w:rFonts w:cs="Arial"/>
                <w:b/>
                <w:bCs/>
              </w:rPr>
              <w:t>Approval Workflow</w:t>
            </w:r>
            <w:r>
              <w:rPr>
                <w:rFonts w:cs="Arial"/>
                <w:bCs/>
              </w:rPr>
              <w:t xml:space="preserve"> is displayed, showing a list of approvers at each </w:t>
            </w:r>
            <w:proofErr w:type="gramStart"/>
            <w:r>
              <w:rPr>
                <w:rFonts w:cs="Arial"/>
                <w:bCs/>
              </w:rPr>
              <w:t>level</w:t>
            </w:r>
            <w:proofErr w:type="gramEnd"/>
            <w:r>
              <w:rPr>
                <w:rFonts w:cs="Arial"/>
                <w:bCs/>
              </w:rPr>
              <w:t xml:space="preserve"> and noting at which approval step the invoice sits.</w:t>
            </w:r>
          </w:p>
        </w:tc>
        <w:tc>
          <w:tcPr>
            <w:tcW w:w="7596" w:type="dxa"/>
            <w:shd w:val="clear" w:color="auto" w:fill="auto"/>
            <w:vAlign w:val="center"/>
          </w:tcPr>
          <w:p w14:paraId="7CC4F65E" w14:textId="77777777" w:rsidR="001A2FED" w:rsidRDefault="001A2FED" w:rsidP="006940F7">
            <w:pPr>
              <w:spacing w:before="60" w:after="60"/>
              <w:rPr>
                <w:noProof/>
              </w:rPr>
            </w:pPr>
            <w:r>
              <w:rPr>
                <w:noProof/>
              </w:rPr>
              <w:drawing>
                <wp:inline distT="0" distB="0" distL="0" distR="0" wp14:anchorId="79E3498D" wp14:editId="7B0E9F0E">
                  <wp:extent cx="4374489" cy="1636625"/>
                  <wp:effectExtent l="0" t="0" r="7620" b="1905"/>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4378528" cy="1638136"/>
                          </a:xfrm>
                          <a:prstGeom prst="rect">
                            <a:avLst/>
                          </a:prstGeom>
                        </pic:spPr>
                      </pic:pic>
                    </a:graphicData>
                  </a:graphic>
                </wp:inline>
              </w:drawing>
            </w:r>
          </w:p>
        </w:tc>
      </w:tr>
      <w:tr w:rsidR="00356727" w:rsidRPr="00D80104" w14:paraId="47D6D495" w14:textId="77777777" w:rsidTr="006940F7">
        <w:tc>
          <w:tcPr>
            <w:tcW w:w="10770" w:type="dxa"/>
            <w:gridSpan w:val="2"/>
            <w:shd w:val="clear" w:color="auto" w:fill="auto"/>
            <w:vAlign w:val="center"/>
          </w:tcPr>
          <w:p w14:paraId="6563FC66" w14:textId="77777777" w:rsidR="00356727" w:rsidRDefault="00356727" w:rsidP="006940F7">
            <w:pPr>
              <w:spacing w:before="60" w:after="60"/>
              <w:rPr>
                <w:noProof/>
              </w:rPr>
            </w:pPr>
            <w:r>
              <w:rPr>
                <w:rFonts w:cs="Arial"/>
                <w:bCs/>
              </w:rPr>
              <w:t>Once all approvals are obtained, the invoice will move to Paying status.</w:t>
            </w:r>
          </w:p>
        </w:tc>
      </w:tr>
    </w:tbl>
    <w:p w14:paraId="17A637D1" w14:textId="77777777" w:rsidR="00233BF8" w:rsidRPr="00A36FEB" w:rsidRDefault="00233BF8" w:rsidP="00F027C3">
      <w:pPr>
        <w:tabs>
          <w:tab w:val="left" w:pos="6405"/>
        </w:tabs>
        <w:rPr>
          <w:rFonts w:ascii="Verdana" w:hAnsi="Verdana" w:cs="Arial"/>
        </w:rPr>
      </w:pPr>
    </w:p>
    <w:sectPr w:rsidR="00233BF8" w:rsidRPr="00A36FEB" w:rsidSect="0050766D">
      <w:headerReference w:type="default" r:id="rId51"/>
      <w:footerReference w:type="default" r:id="rId52"/>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DE305" w14:textId="77777777" w:rsidR="0032265C" w:rsidRDefault="0032265C" w:rsidP="00654D65">
      <w:pPr>
        <w:spacing w:after="0"/>
      </w:pPr>
      <w:r>
        <w:separator/>
      </w:r>
    </w:p>
  </w:endnote>
  <w:endnote w:type="continuationSeparator" w:id="0">
    <w:p w14:paraId="5989176D" w14:textId="77777777" w:rsidR="0032265C" w:rsidRDefault="0032265C" w:rsidP="00654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C7228" w14:textId="77777777" w:rsidR="00CD3D46" w:rsidRPr="004B1DDE" w:rsidRDefault="00CD3D46" w:rsidP="00CD3D46">
    <w:pPr>
      <w:pStyle w:val="Footer"/>
      <w:jc w:val="center"/>
      <w:rPr>
        <w:rFonts w:cs="Arial"/>
        <w:sz w:val="16"/>
        <w:szCs w:val="16"/>
      </w:rPr>
    </w:pPr>
    <w:bookmarkStart w:id="18" w:name="_Hlk140221190"/>
    <w:r w:rsidRPr="004B1DDE">
      <w:rPr>
        <w:rFonts w:cs="Arial"/>
        <w:sz w:val="16"/>
        <w:szCs w:val="16"/>
      </w:rPr>
      <w:t>© 20</w:t>
    </w:r>
    <w:r>
      <w:rPr>
        <w:rFonts w:cs="Arial"/>
        <w:sz w:val="16"/>
        <w:szCs w:val="16"/>
      </w:rPr>
      <w:t>23</w:t>
    </w:r>
    <w:r w:rsidRPr="004B1DDE">
      <w:rPr>
        <w:rFonts w:cs="Arial"/>
        <w:sz w:val="16"/>
        <w:szCs w:val="16"/>
      </w:rPr>
      <w:t xml:space="preserve"> Purdue University</w:t>
    </w:r>
  </w:p>
  <w:p w14:paraId="375425D3" w14:textId="77777777" w:rsidR="00CD3D46" w:rsidRPr="004B1DDE" w:rsidRDefault="00CD3D46" w:rsidP="00CD3D46">
    <w:pPr>
      <w:pStyle w:val="Footer"/>
      <w:jc w:val="center"/>
      <w:rPr>
        <w:rFonts w:cs="Arial"/>
        <w:sz w:val="16"/>
        <w:szCs w:val="16"/>
      </w:rPr>
    </w:pPr>
    <w:r w:rsidRPr="004B1DDE">
      <w:rPr>
        <w:rFonts w:cs="Arial"/>
        <w:sz w:val="16"/>
        <w:szCs w:val="16"/>
      </w:rPr>
      <w:t xml:space="preserve">Last Updated </w:t>
    </w:r>
    <w:r>
      <w:rPr>
        <w:rFonts w:cs="Arial"/>
        <w:sz w:val="16"/>
        <w:szCs w:val="16"/>
      </w:rPr>
      <w:t>07/2023</w:t>
    </w:r>
    <w:r w:rsidRPr="004B1DDE">
      <w:rPr>
        <w:rFonts w:cs="Arial"/>
        <w:sz w:val="16"/>
        <w:szCs w:val="16"/>
      </w:rPr>
      <w:t xml:space="preserve"> AB</w:t>
    </w:r>
  </w:p>
  <w:bookmarkEnd w:id="18"/>
  <w:p w14:paraId="7E8792F0" w14:textId="71639F93" w:rsidR="002A52E6" w:rsidRPr="005F418F" w:rsidRDefault="002A52E6" w:rsidP="0071497E">
    <w:pPr>
      <w:pStyle w:val="Footer"/>
      <w:jc w:val="center"/>
      <w:rPr>
        <w:rFonts w:ascii="Verdana" w:hAnsi="Verdana" w:cs="Arial"/>
      </w:rPr>
    </w:pPr>
    <w:r w:rsidRPr="0071497E">
      <w:rPr>
        <w:rFonts w:cs="Arial"/>
        <w:noProof/>
        <w:sz w:val="16"/>
        <w:szCs w:val="16"/>
      </w:rPr>
      <w:t xml:space="preserve">Page </w:t>
    </w:r>
    <w:r w:rsidRPr="0071497E">
      <w:rPr>
        <w:rFonts w:cs="Arial"/>
        <w:b/>
        <w:noProof/>
        <w:sz w:val="16"/>
        <w:szCs w:val="16"/>
      </w:rPr>
      <w:fldChar w:fldCharType="begin"/>
    </w:r>
    <w:r w:rsidRPr="0071497E">
      <w:rPr>
        <w:rFonts w:cs="Arial"/>
        <w:b/>
        <w:noProof/>
        <w:sz w:val="16"/>
        <w:szCs w:val="16"/>
      </w:rPr>
      <w:instrText xml:space="preserve"> PAGE  \* Arabic  \* MERGEFORMAT </w:instrText>
    </w:r>
    <w:r w:rsidRPr="0071497E">
      <w:rPr>
        <w:rFonts w:cs="Arial"/>
        <w:b/>
        <w:noProof/>
        <w:sz w:val="16"/>
        <w:szCs w:val="16"/>
      </w:rPr>
      <w:fldChar w:fldCharType="separate"/>
    </w:r>
    <w:r w:rsidR="00E55C98">
      <w:rPr>
        <w:rFonts w:cs="Arial"/>
        <w:b/>
        <w:noProof/>
        <w:sz w:val="16"/>
        <w:szCs w:val="16"/>
      </w:rPr>
      <w:t>1</w:t>
    </w:r>
    <w:r w:rsidRPr="0071497E">
      <w:rPr>
        <w:rFonts w:cs="Arial"/>
        <w:b/>
        <w:noProof/>
        <w:sz w:val="16"/>
        <w:szCs w:val="16"/>
      </w:rPr>
      <w:fldChar w:fldCharType="end"/>
    </w:r>
    <w:r w:rsidRPr="0071497E">
      <w:rPr>
        <w:rFonts w:cs="Arial"/>
        <w:noProof/>
        <w:sz w:val="16"/>
        <w:szCs w:val="16"/>
      </w:rPr>
      <w:t xml:space="preserve"> of </w:t>
    </w:r>
    <w:r w:rsidRPr="0071497E">
      <w:rPr>
        <w:rFonts w:cs="Arial"/>
        <w:b/>
        <w:noProof/>
        <w:sz w:val="16"/>
        <w:szCs w:val="16"/>
      </w:rPr>
      <w:fldChar w:fldCharType="begin"/>
    </w:r>
    <w:r w:rsidRPr="0071497E">
      <w:rPr>
        <w:rFonts w:cs="Arial"/>
        <w:b/>
        <w:noProof/>
        <w:sz w:val="16"/>
        <w:szCs w:val="16"/>
      </w:rPr>
      <w:instrText xml:space="preserve"> NUMPAGES  \* Arabic  \* MERGEFORMAT </w:instrText>
    </w:r>
    <w:r w:rsidRPr="0071497E">
      <w:rPr>
        <w:rFonts w:cs="Arial"/>
        <w:b/>
        <w:noProof/>
        <w:sz w:val="16"/>
        <w:szCs w:val="16"/>
      </w:rPr>
      <w:fldChar w:fldCharType="separate"/>
    </w:r>
    <w:r w:rsidR="00E55C98">
      <w:rPr>
        <w:rFonts w:cs="Arial"/>
        <w:b/>
        <w:noProof/>
        <w:sz w:val="16"/>
        <w:szCs w:val="16"/>
      </w:rPr>
      <w:t>9</w:t>
    </w:r>
    <w:r w:rsidRPr="0071497E">
      <w:rPr>
        <w:rFonts w:cs="Arial"/>
        <w:b/>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ECB15" w14:textId="77777777" w:rsidR="0032265C" w:rsidRDefault="0032265C" w:rsidP="00654D65">
      <w:pPr>
        <w:spacing w:after="0"/>
      </w:pPr>
      <w:r>
        <w:separator/>
      </w:r>
    </w:p>
  </w:footnote>
  <w:footnote w:type="continuationSeparator" w:id="0">
    <w:p w14:paraId="6AA5E0D4" w14:textId="77777777" w:rsidR="0032265C" w:rsidRDefault="0032265C" w:rsidP="00654D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6958"/>
      <w:gridCol w:w="3842"/>
    </w:tblGrid>
    <w:tr w:rsidR="00B34706" w:rsidRPr="00D80104" w14:paraId="4CA2BA60" w14:textId="77777777" w:rsidTr="00233BF8">
      <w:trPr>
        <w:trHeight w:val="659"/>
      </w:trPr>
      <w:tc>
        <w:tcPr>
          <w:tcW w:w="3510" w:type="dxa"/>
          <w:shd w:val="clear" w:color="auto" w:fill="auto"/>
        </w:tcPr>
        <w:p w14:paraId="53B22410" w14:textId="77777777" w:rsidR="002A52E6" w:rsidRPr="00D80104" w:rsidRDefault="00521E73" w:rsidP="0071497E">
          <w:pPr>
            <w:pStyle w:val="Header"/>
          </w:pPr>
          <w:r>
            <w:rPr>
              <w:noProof/>
            </w:rPr>
            <w:drawing>
              <wp:inline distT="0" distB="0" distL="0" distR="0" wp14:anchorId="15EA1064" wp14:editId="4F8385B9">
                <wp:extent cx="4281382" cy="457199"/>
                <wp:effectExtent l="0" t="0" r="0" b="635"/>
                <wp:docPr id="664067155" name="Picture 664067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urdue-Co-brand-Your-Unit.png"/>
                        <pic:cNvPicPr/>
                      </pic:nvPicPr>
                      <pic:blipFill>
                        <a:blip r:embed="rId1">
                          <a:extLst>
                            <a:ext uri="{28A0092B-C50C-407E-A947-70E740481C1C}">
                              <a14:useLocalDpi xmlns:a14="http://schemas.microsoft.com/office/drawing/2010/main" val="0"/>
                            </a:ext>
                          </a:extLst>
                        </a:blip>
                        <a:stretch>
                          <a:fillRect/>
                        </a:stretch>
                      </pic:blipFill>
                      <pic:spPr>
                        <a:xfrm>
                          <a:off x="0" y="0"/>
                          <a:ext cx="4281382" cy="457199"/>
                        </a:xfrm>
                        <a:prstGeom prst="rect">
                          <a:avLst/>
                        </a:prstGeom>
                      </pic:spPr>
                    </pic:pic>
                  </a:graphicData>
                </a:graphic>
              </wp:inline>
            </w:drawing>
          </w:r>
        </w:p>
      </w:tc>
      <w:tc>
        <w:tcPr>
          <w:tcW w:w="10833" w:type="dxa"/>
          <w:shd w:val="clear" w:color="auto" w:fill="auto"/>
        </w:tcPr>
        <w:p w14:paraId="741E6542" w14:textId="77777777" w:rsidR="002A52E6" w:rsidRPr="00D80104" w:rsidRDefault="002A52E6" w:rsidP="00EF7CC0">
          <w:pPr>
            <w:pStyle w:val="Heading1"/>
            <w:rPr>
              <w:bCs/>
            </w:rPr>
          </w:pPr>
          <w:r w:rsidRPr="00D80104">
            <w:t xml:space="preserve">Quick Reference </w:t>
          </w:r>
          <w:r w:rsidR="00EF7CC0">
            <w:t>Guide</w:t>
          </w:r>
        </w:p>
        <w:p w14:paraId="4D1F80F3" w14:textId="77777777" w:rsidR="002A52E6" w:rsidRPr="00D80104" w:rsidRDefault="007A45B5" w:rsidP="007A45B5">
          <w:pPr>
            <w:pStyle w:val="Title"/>
            <w:rPr>
              <w:b w:val="0"/>
              <w:bCs/>
              <w:i/>
              <w:iCs/>
              <w:color w:val="B1946C"/>
            </w:rPr>
          </w:pPr>
          <w:r>
            <w:t>Invoice Reconciliation Exceptions – Invoice Reconciler</w:t>
          </w:r>
        </w:p>
      </w:tc>
    </w:tr>
  </w:tbl>
  <w:p w14:paraId="19D4D563" w14:textId="77777777" w:rsidR="002A52E6" w:rsidRPr="002A398A" w:rsidRDefault="00956793" w:rsidP="00EF7CC0">
    <w:r>
      <w:rPr>
        <w:noProof/>
      </w:rPr>
      <mc:AlternateContent>
        <mc:Choice Requires="wps">
          <w:drawing>
            <wp:anchor distT="0" distB="0" distL="114300" distR="114300" simplePos="0" relativeHeight="251658240" behindDoc="0" locked="0" layoutInCell="1" allowOverlap="1" wp14:anchorId="0C37FDC3" wp14:editId="07777777">
              <wp:simplePos x="0" y="0"/>
              <wp:positionH relativeFrom="margin">
                <wp:align>center</wp:align>
              </wp:positionH>
              <wp:positionV relativeFrom="paragraph">
                <wp:posOffset>51435</wp:posOffset>
              </wp:positionV>
              <wp:extent cx="7315200" cy="635"/>
              <wp:effectExtent l="9525" t="13335" r="9525" b="50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17BDD95C">
            <v:shapetype id="_x0000_t32" coordsize="21600,21600" o:oned="t" filled="f" o:spt="32" path="m,l21600,21600e" w14:anchorId="353F5034">
              <v:path fillok="f" arrowok="t" o:connecttype="none"/>
              <o:lock v:ext="edit" shapetype="t"/>
            </v:shapetype>
            <v:shape id="AutoShape 3" style="position:absolute;margin-left:0;margin-top:4.05pt;width:8in;height:.0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">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F6B5F"/>
    <w:multiLevelType w:val="hybridMultilevel"/>
    <w:tmpl w:val="E94CB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FB0B9C"/>
    <w:multiLevelType w:val="hybridMultilevel"/>
    <w:tmpl w:val="028C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03B5F"/>
    <w:multiLevelType w:val="hybridMultilevel"/>
    <w:tmpl w:val="F5544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574FA"/>
    <w:multiLevelType w:val="hybridMultilevel"/>
    <w:tmpl w:val="E1263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9C3DA4"/>
    <w:multiLevelType w:val="hybridMultilevel"/>
    <w:tmpl w:val="4F04CB0C"/>
    <w:lvl w:ilvl="0" w:tplc="F44A3EA4">
      <w:start w:val="1"/>
      <w:numFmt w:val="decimal"/>
      <w:lvlText w:val="%1)"/>
      <w:lvlJc w:val="left"/>
      <w:pPr>
        <w:ind w:left="720" w:hanging="360"/>
      </w:pPr>
      <w:rPr>
        <w:rFonts w:eastAsia="+mn-ea" w:hint="default"/>
        <w:color w:val="000000"/>
        <w:sz w:val="2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CD4975"/>
    <w:multiLevelType w:val="hybridMultilevel"/>
    <w:tmpl w:val="9724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F56BE"/>
    <w:multiLevelType w:val="hybridMultilevel"/>
    <w:tmpl w:val="F9640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7A5009"/>
    <w:multiLevelType w:val="hybridMultilevel"/>
    <w:tmpl w:val="48241B1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 w15:restartNumberingAfterBreak="0">
    <w:nsid w:val="49976556"/>
    <w:multiLevelType w:val="hybridMultilevel"/>
    <w:tmpl w:val="E0024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E62AA3"/>
    <w:multiLevelType w:val="hybridMultilevel"/>
    <w:tmpl w:val="866070A4"/>
    <w:lvl w:ilvl="0" w:tplc="C7D6FE9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716039FF"/>
    <w:multiLevelType w:val="hybridMultilevel"/>
    <w:tmpl w:val="6C265C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4814E18"/>
    <w:multiLevelType w:val="hybridMultilevel"/>
    <w:tmpl w:val="5E28B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114971">
    <w:abstractNumId w:val="8"/>
  </w:num>
  <w:num w:numId="2" w16cid:durableId="1640770274">
    <w:abstractNumId w:val="1"/>
  </w:num>
  <w:num w:numId="3" w16cid:durableId="1508207955">
    <w:abstractNumId w:val="5"/>
  </w:num>
  <w:num w:numId="4" w16cid:durableId="554777002">
    <w:abstractNumId w:val="2"/>
  </w:num>
  <w:num w:numId="5" w16cid:durableId="1639414719">
    <w:abstractNumId w:val="11"/>
  </w:num>
  <w:num w:numId="6" w16cid:durableId="1827015935">
    <w:abstractNumId w:val="6"/>
  </w:num>
  <w:num w:numId="7" w16cid:durableId="1784837114">
    <w:abstractNumId w:val="4"/>
  </w:num>
  <w:num w:numId="8" w16cid:durableId="1306667487">
    <w:abstractNumId w:val="10"/>
  </w:num>
  <w:num w:numId="9" w16cid:durableId="1711417430">
    <w:abstractNumId w:val="3"/>
  </w:num>
  <w:num w:numId="10" w16cid:durableId="1302540878">
    <w:abstractNumId w:val="0"/>
  </w:num>
  <w:num w:numId="11" w16cid:durableId="699861279">
    <w:abstractNumId w:val="7"/>
  </w:num>
  <w:num w:numId="12" w16cid:durableId="12071775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5B5"/>
    <w:rsid w:val="000053CD"/>
    <w:rsid w:val="00012E87"/>
    <w:rsid w:val="00016CC6"/>
    <w:rsid w:val="00025876"/>
    <w:rsid w:val="00033B77"/>
    <w:rsid w:val="00044910"/>
    <w:rsid w:val="0007250E"/>
    <w:rsid w:val="00090075"/>
    <w:rsid w:val="000A3F3B"/>
    <w:rsid w:val="000C7041"/>
    <w:rsid w:val="000D1E7F"/>
    <w:rsid w:val="00124121"/>
    <w:rsid w:val="00126965"/>
    <w:rsid w:val="00143306"/>
    <w:rsid w:val="00147F5F"/>
    <w:rsid w:val="0015213A"/>
    <w:rsid w:val="00157872"/>
    <w:rsid w:val="00162373"/>
    <w:rsid w:val="00180197"/>
    <w:rsid w:val="00194CF7"/>
    <w:rsid w:val="001A2FED"/>
    <w:rsid w:val="001D7827"/>
    <w:rsid w:val="001F4121"/>
    <w:rsid w:val="0020089F"/>
    <w:rsid w:val="00215F41"/>
    <w:rsid w:val="00225097"/>
    <w:rsid w:val="00225DC3"/>
    <w:rsid w:val="0022755D"/>
    <w:rsid w:val="00230D94"/>
    <w:rsid w:val="00233BF8"/>
    <w:rsid w:val="00234BA3"/>
    <w:rsid w:val="00237E23"/>
    <w:rsid w:val="0024085A"/>
    <w:rsid w:val="00250B2D"/>
    <w:rsid w:val="00250E9C"/>
    <w:rsid w:val="00252DB6"/>
    <w:rsid w:val="0025402C"/>
    <w:rsid w:val="0027010B"/>
    <w:rsid w:val="002714B5"/>
    <w:rsid w:val="00282E0E"/>
    <w:rsid w:val="00283581"/>
    <w:rsid w:val="002A398A"/>
    <w:rsid w:val="002A3E11"/>
    <w:rsid w:val="002A52E6"/>
    <w:rsid w:val="002A72A2"/>
    <w:rsid w:val="002C79EB"/>
    <w:rsid w:val="002E2EF4"/>
    <w:rsid w:val="002F1E51"/>
    <w:rsid w:val="0032265C"/>
    <w:rsid w:val="003453FF"/>
    <w:rsid w:val="00347596"/>
    <w:rsid w:val="00351726"/>
    <w:rsid w:val="00356727"/>
    <w:rsid w:val="00370D05"/>
    <w:rsid w:val="00373A2C"/>
    <w:rsid w:val="003A083D"/>
    <w:rsid w:val="003A2A48"/>
    <w:rsid w:val="003C30B6"/>
    <w:rsid w:val="003C6479"/>
    <w:rsid w:val="00413674"/>
    <w:rsid w:val="004177B6"/>
    <w:rsid w:val="00420F56"/>
    <w:rsid w:val="0042440B"/>
    <w:rsid w:val="00435195"/>
    <w:rsid w:val="0044606D"/>
    <w:rsid w:val="00454377"/>
    <w:rsid w:val="00480A1B"/>
    <w:rsid w:val="00482643"/>
    <w:rsid w:val="004A069D"/>
    <w:rsid w:val="004B408E"/>
    <w:rsid w:val="004C2B94"/>
    <w:rsid w:val="004D56E9"/>
    <w:rsid w:val="004F2DB7"/>
    <w:rsid w:val="0050766D"/>
    <w:rsid w:val="005100AC"/>
    <w:rsid w:val="0051477F"/>
    <w:rsid w:val="00521E73"/>
    <w:rsid w:val="005336BD"/>
    <w:rsid w:val="00541FFE"/>
    <w:rsid w:val="005656FD"/>
    <w:rsid w:val="005703EE"/>
    <w:rsid w:val="00583DE9"/>
    <w:rsid w:val="005864F4"/>
    <w:rsid w:val="005B3609"/>
    <w:rsid w:val="005C3709"/>
    <w:rsid w:val="005C5C86"/>
    <w:rsid w:val="005D301D"/>
    <w:rsid w:val="005F1C7C"/>
    <w:rsid w:val="005F418F"/>
    <w:rsid w:val="006102D0"/>
    <w:rsid w:val="00611712"/>
    <w:rsid w:val="00622D87"/>
    <w:rsid w:val="0062519B"/>
    <w:rsid w:val="006269BB"/>
    <w:rsid w:val="00654D65"/>
    <w:rsid w:val="006643E6"/>
    <w:rsid w:val="00670AAD"/>
    <w:rsid w:val="006940F7"/>
    <w:rsid w:val="0069607F"/>
    <w:rsid w:val="006D13BA"/>
    <w:rsid w:val="006E476D"/>
    <w:rsid w:val="006E60AF"/>
    <w:rsid w:val="006F0880"/>
    <w:rsid w:val="00705149"/>
    <w:rsid w:val="0071497E"/>
    <w:rsid w:val="007331E4"/>
    <w:rsid w:val="0073327C"/>
    <w:rsid w:val="00746E7E"/>
    <w:rsid w:val="007958AA"/>
    <w:rsid w:val="00795D27"/>
    <w:rsid w:val="007A45B5"/>
    <w:rsid w:val="007B0E7A"/>
    <w:rsid w:val="007C46D5"/>
    <w:rsid w:val="007D30FB"/>
    <w:rsid w:val="007D3FBF"/>
    <w:rsid w:val="007F2CAC"/>
    <w:rsid w:val="00835F8C"/>
    <w:rsid w:val="00837EFB"/>
    <w:rsid w:val="008473AC"/>
    <w:rsid w:val="00847F5C"/>
    <w:rsid w:val="00865CD6"/>
    <w:rsid w:val="00866C28"/>
    <w:rsid w:val="00884EFE"/>
    <w:rsid w:val="00891AFE"/>
    <w:rsid w:val="008923D7"/>
    <w:rsid w:val="008B61C3"/>
    <w:rsid w:val="008B7A4D"/>
    <w:rsid w:val="008C16E6"/>
    <w:rsid w:val="008E1795"/>
    <w:rsid w:val="008E1D9A"/>
    <w:rsid w:val="009057CE"/>
    <w:rsid w:val="009215DD"/>
    <w:rsid w:val="00926FA5"/>
    <w:rsid w:val="009330C7"/>
    <w:rsid w:val="0093574B"/>
    <w:rsid w:val="009357FE"/>
    <w:rsid w:val="009371C0"/>
    <w:rsid w:val="00944F64"/>
    <w:rsid w:val="009524B3"/>
    <w:rsid w:val="00956210"/>
    <w:rsid w:val="00956563"/>
    <w:rsid w:val="00956793"/>
    <w:rsid w:val="00962A46"/>
    <w:rsid w:val="00965170"/>
    <w:rsid w:val="00990C58"/>
    <w:rsid w:val="009C43D1"/>
    <w:rsid w:val="009C4C9E"/>
    <w:rsid w:val="009C63CF"/>
    <w:rsid w:val="009D4A9D"/>
    <w:rsid w:val="009D5C5C"/>
    <w:rsid w:val="009D7DE5"/>
    <w:rsid w:val="009E6409"/>
    <w:rsid w:val="00A00199"/>
    <w:rsid w:val="00A06257"/>
    <w:rsid w:val="00A15876"/>
    <w:rsid w:val="00A1670D"/>
    <w:rsid w:val="00A36FEB"/>
    <w:rsid w:val="00A41BA9"/>
    <w:rsid w:val="00A41DD4"/>
    <w:rsid w:val="00A47925"/>
    <w:rsid w:val="00A5051B"/>
    <w:rsid w:val="00A57BC5"/>
    <w:rsid w:val="00A60886"/>
    <w:rsid w:val="00A65B37"/>
    <w:rsid w:val="00A82409"/>
    <w:rsid w:val="00AA5B3E"/>
    <w:rsid w:val="00AA717C"/>
    <w:rsid w:val="00AC72D7"/>
    <w:rsid w:val="00AE7834"/>
    <w:rsid w:val="00AF3B7E"/>
    <w:rsid w:val="00B03079"/>
    <w:rsid w:val="00B07441"/>
    <w:rsid w:val="00B1205F"/>
    <w:rsid w:val="00B20674"/>
    <w:rsid w:val="00B34706"/>
    <w:rsid w:val="00B402E2"/>
    <w:rsid w:val="00B63AF0"/>
    <w:rsid w:val="00B63E71"/>
    <w:rsid w:val="00B80426"/>
    <w:rsid w:val="00B807CA"/>
    <w:rsid w:val="00B858B1"/>
    <w:rsid w:val="00B85D05"/>
    <w:rsid w:val="00B96AD9"/>
    <w:rsid w:val="00BB042E"/>
    <w:rsid w:val="00BB5A06"/>
    <w:rsid w:val="00BE4023"/>
    <w:rsid w:val="00BE62E8"/>
    <w:rsid w:val="00C008C9"/>
    <w:rsid w:val="00C016C5"/>
    <w:rsid w:val="00C2024F"/>
    <w:rsid w:val="00C21B4B"/>
    <w:rsid w:val="00C22128"/>
    <w:rsid w:val="00C41818"/>
    <w:rsid w:val="00CB4AAD"/>
    <w:rsid w:val="00CB6D75"/>
    <w:rsid w:val="00CC2E1C"/>
    <w:rsid w:val="00CD3D46"/>
    <w:rsid w:val="00CE193B"/>
    <w:rsid w:val="00CE28E4"/>
    <w:rsid w:val="00CE4ECB"/>
    <w:rsid w:val="00D01C7E"/>
    <w:rsid w:val="00D151F3"/>
    <w:rsid w:val="00D25974"/>
    <w:rsid w:val="00D34F42"/>
    <w:rsid w:val="00D50069"/>
    <w:rsid w:val="00D66972"/>
    <w:rsid w:val="00D700A3"/>
    <w:rsid w:val="00D72BE0"/>
    <w:rsid w:val="00D7458A"/>
    <w:rsid w:val="00D80104"/>
    <w:rsid w:val="00D923B5"/>
    <w:rsid w:val="00D95CC3"/>
    <w:rsid w:val="00D96778"/>
    <w:rsid w:val="00DD159C"/>
    <w:rsid w:val="00DD5CDB"/>
    <w:rsid w:val="00DE6E60"/>
    <w:rsid w:val="00DF3E4C"/>
    <w:rsid w:val="00E16FB8"/>
    <w:rsid w:val="00E55C98"/>
    <w:rsid w:val="00E7436B"/>
    <w:rsid w:val="00E76CCE"/>
    <w:rsid w:val="00E80643"/>
    <w:rsid w:val="00EA03FD"/>
    <w:rsid w:val="00EB3A21"/>
    <w:rsid w:val="00EB54DE"/>
    <w:rsid w:val="00EC23C2"/>
    <w:rsid w:val="00EF7CC0"/>
    <w:rsid w:val="00F027C3"/>
    <w:rsid w:val="00F05C2E"/>
    <w:rsid w:val="00F255CE"/>
    <w:rsid w:val="00F347CD"/>
    <w:rsid w:val="00F844E9"/>
    <w:rsid w:val="00FA0D18"/>
    <w:rsid w:val="00FB0C47"/>
    <w:rsid w:val="00FB1CEF"/>
    <w:rsid w:val="00FB3BE3"/>
    <w:rsid w:val="00FB440A"/>
    <w:rsid w:val="00FB4FD7"/>
    <w:rsid w:val="00FB67D3"/>
    <w:rsid w:val="00FD1266"/>
    <w:rsid w:val="00FE0563"/>
    <w:rsid w:val="00FE60E7"/>
    <w:rsid w:val="00FF1CAF"/>
    <w:rsid w:val="00FF5F10"/>
    <w:rsid w:val="00FF75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0481"/>
  <w15:docId w15:val="{546DAD21-6EF1-4657-90D2-6290524C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QRG"/>
    <w:qFormat/>
    <w:rsid w:val="00EF7CC0"/>
    <w:pPr>
      <w:spacing w:after="100"/>
    </w:pPr>
    <w:rPr>
      <w:rFonts w:ascii="Arial" w:eastAsiaTheme="minorHAnsi" w:hAnsi="Arial" w:cstheme="minorBidi"/>
    </w:rPr>
  </w:style>
  <w:style w:type="paragraph" w:styleId="Heading1">
    <w:name w:val="heading 1"/>
    <w:basedOn w:val="NoSpacing"/>
    <w:next w:val="Normal"/>
    <w:link w:val="Heading1Char"/>
    <w:uiPriority w:val="9"/>
    <w:qFormat/>
    <w:rsid w:val="00EF7CC0"/>
    <w:pPr>
      <w:spacing w:before="120" w:after="120"/>
      <w:jc w:val="right"/>
      <w:outlineLvl w:val="0"/>
    </w:pPr>
    <w:rPr>
      <w:rFonts w:ascii="Impact" w:hAnsi="Impact"/>
      <w:color w:val="C28E0E"/>
      <w:spacing w:val="20"/>
      <w:sz w:val="32"/>
      <w:szCs w:val="26"/>
    </w:rPr>
  </w:style>
  <w:style w:type="paragraph" w:styleId="Heading2">
    <w:name w:val="heading 2"/>
    <w:basedOn w:val="NoSpacing"/>
    <w:next w:val="Normal"/>
    <w:link w:val="Heading2Char"/>
    <w:uiPriority w:val="9"/>
    <w:unhideWhenUsed/>
    <w:qFormat/>
    <w:rsid w:val="0027010B"/>
    <w:pPr>
      <w:spacing w:before="60" w:after="60"/>
      <w:outlineLvl w:val="1"/>
    </w:pPr>
    <w:rPr>
      <w:rFonts w:ascii="Impact" w:hAnsi="Impact"/>
      <w:spacing w:val="20"/>
      <w:sz w:val="24"/>
      <w:szCs w:val="24"/>
    </w:rPr>
  </w:style>
  <w:style w:type="paragraph" w:styleId="Heading3">
    <w:name w:val="heading 3"/>
    <w:basedOn w:val="NoSpacing"/>
    <w:next w:val="Normal"/>
    <w:link w:val="Heading3Char"/>
    <w:uiPriority w:val="9"/>
    <w:unhideWhenUsed/>
    <w:rsid w:val="00EF7CC0"/>
    <w:pPr>
      <w:outlineLvl w:val="2"/>
    </w:pPr>
    <w:rPr>
      <w:rFonts w:ascii="Impact" w:hAnsi="Impact"/>
      <w:color w:val="5B6870"/>
      <w:spacing w:val="20"/>
    </w:rPr>
  </w:style>
  <w:style w:type="paragraph" w:styleId="Heading4">
    <w:name w:val="heading 4"/>
    <w:basedOn w:val="Normal"/>
    <w:next w:val="Normal"/>
    <w:link w:val="Heading4Char"/>
    <w:uiPriority w:val="9"/>
    <w:unhideWhenUsed/>
    <w:rsid w:val="00EF7CC0"/>
    <w:pPr>
      <w:spacing w:after="0"/>
      <w:outlineLvl w:val="3"/>
    </w:pPr>
    <w:rPr>
      <w:b/>
      <w:i/>
      <w:color w:val="7CA6C0"/>
    </w:rPr>
  </w:style>
  <w:style w:type="paragraph" w:styleId="Heading5">
    <w:name w:val="heading 5"/>
    <w:basedOn w:val="Normal"/>
    <w:next w:val="Normal"/>
    <w:link w:val="Heading5Char"/>
    <w:uiPriority w:val="9"/>
    <w:semiHidden/>
    <w:unhideWhenUsed/>
    <w:rsid w:val="00F347CD"/>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F347CD"/>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F347CD"/>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F347CD"/>
    <w:pPr>
      <w:spacing w:after="0"/>
      <w:outlineLvl w:val="7"/>
    </w:pPr>
    <w:rPr>
      <w:rFonts w:ascii="Cambria" w:hAnsi="Cambria"/>
    </w:rPr>
  </w:style>
  <w:style w:type="paragraph" w:styleId="Heading9">
    <w:name w:val="heading 9"/>
    <w:basedOn w:val="Normal"/>
    <w:next w:val="Normal"/>
    <w:link w:val="Heading9Char"/>
    <w:uiPriority w:val="9"/>
    <w:semiHidden/>
    <w:unhideWhenUsed/>
    <w:qFormat/>
    <w:rsid w:val="00F347CD"/>
    <w:pPr>
      <w:spacing w:after="0"/>
      <w:outlineLvl w:val="8"/>
    </w:pPr>
    <w:rPr>
      <w:rFonts w:ascii="Cambria"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4D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654D65"/>
    <w:pPr>
      <w:tabs>
        <w:tab w:val="center" w:pos="4680"/>
        <w:tab w:val="right" w:pos="9360"/>
      </w:tabs>
      <w:spacing w:after="0"/>
    </w:pPr>
  </w:style>
  <w:style w:type="character" w:customStyle="1" w:styleId="HeaderChar">
    <w:name w:val="Header Char"/>
    <w:basedOn w:val="DefaultParagraphFont"/>
    <w:link w:val="Header"/>
    <w:uiPriority w:val="99"/>
    <w:rsid w:val="00654D65"/>
  </w:style>
  <w:style w:type="paragraph" w:styleId="Footer">
    <w:name w:val="footer"/>
    <w:basedOn w:val="Normal"/>
    <w:link w:val="FooterChar"/>
    <w:uiPriority w:val="99"/>
    <w:unhideWhenUsed/>
    <w:rsid w:val="00654D65"/>
    <w:pPr>
      <w:tabs>
        <w:tab w:val="center" w:pos="4680"/>
        <w:tab w:val="right" w:pos="9360"/>
      </w:tabs>
      <w:spacing w:after="0"/>
    </w:pPr>
  </w:style>
  <w:style w:type="character" w:customStyle="1" w:styleId="FooterChar">
    <w:name w:val="Footer Char"/>
    <w:basedOn w:val="DefaultParagraphFont"/>
    <w:link w:val="Footer"/>
    <w:uiPriority w:val="99"/>
    <w:rsid w:val="00654D65"/>
  </w:style>
  <w:style w:type="paragraph" w:styleId="BalloonText">
    <w:name w:val="Balloon Text"/>
    <w:basedOn w:val="Normal"/>
    <w:link w:val="BalloonTextChar"/>
    <w:uiPriority w:val="99"/>
    <w:semiHidden/>
    <w:unhideWhenUsed/>
    <w:rsid w:val="00A47925"/>
    <w:pPr>
      <w:spacing w:after="0"/>
    </w:pPr>
    <w:rPr>
      <w:rFonts w:ascii="Tahoma" w:hAnsi="Tahoma" w:cs="Tahoma"/>
      <w:sz w:val="16"/>
      <w:szCs w:val="16"/>
    </w:rPr>
  </w:style>
  <w:style w:type="character" w:customStyle="1" w:styleId="BalloonTextChar">
    <w:name w:val="Balloon Text Char"/>
    <w:link w:val="BalloonText"/>
    <w:uiPriority w:val="99"/>
    <w:semiHidden/>
    <w:rsid w:val="00A47925"/>
    <w:rPr>
      <w:rFonts w:ascii="Tahoma" w:hAnsi="Tahoma" w:cs="Tahoma"/>
      <w:sz w:val="16"/>
      <w:szCs w:val="16"/>
    </w:rPr>
  </w:style>
  <w:style w:type="character" w:styleId="Hyperlink">
    <w:name w:val="Hyperlink"/>
    <w:uiPriority w:val="99"/>
    <w:unhideWhenUsed/>
    <w:rsid w:val="00D96778"/>
    <w:rPr>
      <w:color w:val="0000FF"/>
      <w:u w:val="single"/>
    </w:rPr>
  </w:style>
  <w:style w:type="paragraph" w:styleId="PlainText">
    <w:name w:val="Plain Text"/>
    <w:basedOn w:val="Normal"/>
    <w:link w:val="PlainTextChar"/>
    <w:uiPriority w:val="99"/>
    <w:semiHidden/>
    <w:unhideWhenUsed/>
    <w:rsid w:val="00A60886"/>
    <w:pPr>
      <w:spacing w:after="0"/>
    </w:pPr>
    <w:rPr>
      <w:rFonts w:ascii="Consolas" w:hAnsi="Consolas"/>
      <w:sz w:val="21"/>
      <w:szCs w:val="21"/>
    </w:rPr>
  </w:style>
  <w:style w:type="character" w:customStyle="1" w:styleId="PlainTextChar">
    <w:name w:val="Plain Text Char"/>
    <w:link w:val="PlainText"/>
    <w:uiPriority w:val="99"/>
    <w:semiHidden/>
    <w:rsid w:val="00A60886"/>
    <w:rPr>
      <w:rFonts w:ascii="Consolas" w:eastAsia="Calibri" w:hAnsi="Consolas"/>
      <w:sz w:val="21"/>
      <w:szCs w:val="21"/>
    </w:rPr>
  </w:style>
  <w:style w:type="character" w:styleId="FollowedHyperlink">
    <w:name w:val="FollowedHyperlink"/>
    <w:uiPriority w:val="99"/>
    <w:semiHidden/>
    <w:unhideWhenUsed/>
    <w:rsid w:val="002A398A"/>
    <w:rPr>
      <w:color w:val="800080"/>
      <w:u w:val="single"/>
    </w:rPr>
  </w:style>
  <w:style w:type="character" w:customStyle="1" w:styleId="Heading1Char">
    <w:name w:val="Heading 1 Char"/>
    <w:basedOn w:val="DefaultParagraphFont"/>
    <w:link w:val="Heading1"/>
    <w:uiPriority w:val="9"/>
    <w:rsid w:val="00EF7CC0"/>
    <w:rPr>
      <w:rFonts w:ascii="Impact" w:eastAsiaTheme="minorHAnsi" w:hAnsi="Impact" w:cstheme="minorBidi"/>
      <w:color w:val="C28E0E"/>
      <w:spacing w:val="20"/>
      <w:sz w:val="32"/>
      <w:szCs w:val="26"/>
    </w:rPr>
  </w:style>
  <w:style w:type="character" w:customStyle="1" w:styleId="Heading2Char">
    <w:name w:val="Heading 2 Char"/>
    <w:basedOn w:val="DefaultParagraphFont"/>
    <w:link w:val="Heading2"/>
    <w:uiPriority w:val="9"/>
    <w:rsid w:val="0027010B"/>
    <w:rPr>
      <w:rFonts w:ascii="Impact" w:eastAsiaTheme="minorHAnsi" w:hAnsi="Impact" w:cstheme="minorBidi"/>
      <w:spacing w:val="20"/>
      <w:sz w:val="24"/>
      <w:szCs w:val="24"/>
    </w:rPr>
  </w:style>
  <w:style w:type="character" w:customStyle="1" w:styleId="Heading3Char">
    <w:name w:val="Heading 3 Char"/>
    <w:basedOn w:val="DefaultParagraphFont"/>
    <w:link w:val="Heading3"/>
    <w:uiPriority w:val="9"/>
    <w:rsid w:val="00EF7CC0"/>
    <w:rPr>
      <w:rFonts w:ascii="Impact" w:eastAsiaTheme="minorHAnsi" w:hAnsi="Impact" w:cstheme="minorBidi"/>
      <w:color w:val="5B6870"/>
      <w:spacing w:val="20"/>
      <w:sz w:val="22"/>
      <w:szCs w:val="22"/>
    </w:rPr>
  </w:style>
  <w:style w:type="character" w:customStyle="1" w:styleId="Heading4Char">
    <w:name w:val="Heading 4 Char"/>
    <w:basedOn w:val="DefaultParagraphFont"/>
    <w:link w:val="Heading4"/>
    <w:uiPriority w:val="9"/>
    <w:rsid w:val="00EF7CC0"/>
    <w:rPr>
      <w:rFonts w:ascii="Arial" w:eastAsiaTheme="minorHAnsi" w:hAnsi="Arial" w:cstheme="minorBidi"/>
      <w:b/>
      <w:i/>
      <w:color w:val="7CA6C0"/>
    </w:rPr>
  </w:style>
  <w:style w:type="character" w:customStyle="1" w:styleId="Heading5Char">
    <w:name w:val="Heading 5 Char"/>
    <w:link w:val="Heading5"/>
    <w:uiPriority w:val="9"/>
    <w:semiHidden/>
    <w:rsid w:val="00F347CD"/>
    <w:rPr>
      <w:rFonts w:ascii="Cambria" w:eastAsia="Times New Roman" w:hAnsi="Cambria" w:cs="Times New Roman"/>
      <w:b/>
      <w:bCs/>
      <w:color w:val="7F7F7F"/>
    </w:rPr>
  </w:style>
  <w:style w:type="character" w:customStyle="1" w:styleId="Heading6Char">
    <w:name w:val="Heading 6 Char"/>
    <w:link w:val="Heading6"/>
    <w:uiPriority w:val="9"/>
    <w:semiHidden/>
    <w:rsid w:val="00F347CD"/>
    <w:rPr>
      <w:rFonts w:ascii="Cambria" w:eastAsia="Times New Roman" w:hAnsi="Cambria" w:cs="Times New Roman"/>
      <w:b/>
      <w:bCs/>
      <w:i/>
      <w:iCs/>
      <w:color w:val="7F7F7F"/>
    </w:rPr>
  </w:style>
  <w:style w:type="character" w:customStyle="1" w:styleId="Heading7Char">
    <w:name w:val="Heading 7 Char"/>
    <w:link w:val="Heading7"/>
    <w:uiPriority w:val="9"/>
    <w:semiHidden/>
    <w:rsid w:val="00F347CD"/>
    <w:rPr>
      <w:rFonts w:ascii="Cambria" w:eastAsia="Times New Roman" w:hAnsi="Cambria" w:cs="Times New Roman"/>
      <w:i/>
      <w:iCs/>
    </w:rPr>
  </w:style>
  <w:style w:type="character" w:customStyle="1" w:styleId="Heading8Char">
    <w:name w:val="Heading 8 Char"/>
    <w:link w:val="Heading8"/>
    <w:uiPriority w:val="9"/>
    <w:semiHidden/>
    <w:rsid w:val="00F347CD"/>
    <w:rPr>
      <w:rFonts w:ascii="Cambria" w:eastAsia="Times New Roman" w:hAnsi="Cambria" w:cs="Times New Roman"/>
      <w:sz w:val="20"/>
      <w:szCs w:val="20"/>
    </w:rPr>
  </w:style>
  <w:style w:type="character" w:customStyle="1" w:styleId="Heading9Char">
    <w:name w:val="Heading 9 Char"/>
    <w:link w:val="Heading9"/>
    <w:uiPriority w:val="9"/>
    <w:semiHidden/>
    <w:rsid w:val="00F347CD"/>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7F2CAC"/>
    <w:pPr>
      <w:spacing w:after="0"/>
      <w:contextualSpacing/>
      <w:jc w:val="right"/>
    </w:pPr>
    <w:rPr>
      <w:b/>
      <w:spacing w:val="5"/>
      <w:sz w:val="26"/>
      <w:szCs w:val="52"/>
    </w:rPr>
  </w:style>
  <w:style w:type="character" w:customStyle="1" w:styleId="TitleChar">
    <w:name w:val="Title Char"/>
    <w:link w:val="Title"/>
    <w:uiPriority w:val="10"/>
    <w:rsid w:val="007F2CAC"/>
    <w:rPr>
      <w:rFonts w:ascii="Arial" w:eastAsiaTheme="minorHAnsi" w:hAnsi="Arial" w:cstheme="minorBidi"/>
      <w:b/>
      <w:spacing w:val="5"/>
      <w:sz w:val="26"/>
      <w:szCs w:val="52"/>
    </w:rPr>
  </w:style>
  <w:style w:type="paragraph" w:styleId="Subtitle">
    <w:name w:val="Subtitle"/>
    <w:basedOn w:val="Normal"/>
    <w:next w:val="Normal"/>
    <w:link w:val="SubtitleChar"/>
    <w:uiPriority w:val="11"/>
    <w:rsid w:val="00F347CD"/>
    <w:pPr>
      <w:spacing w:after="600"/>
    </w:pPr>
    <w:rPr>
      <w:rFonts w:ascii="Cambria" w:hAnsi="Cambria"/>
      <w:i/>
      <w:iCs/>
      <w:spacing w:val="13"/>
      <w:sz w:val="24"/>
      <w:szCs w:val="24"/>
    </w:rPr>
  </w:style>
  <w:style w:type="character" w:customStyle="1" w:styleId="SubtitleChar">
    <w:name w:val="Subtitle Char"/>
    <w:link w:val="Subtitle"/>
    <w:uiPriority w:val="11"/>
    <w:rsid w:val="00F347CD"/>
    <w:rPr>
      <w:rFonts w:ascii="Cambria" w:eastAsia="Times New Roman" w:hAnsi="Cambria" w:cs="Times New Roman"/>
      <w:i/>
      <w:iCs/>
      <w:spacing w:val="13"/>
      <w:sz w:val="24"/>
      <w:szCs w:val="24"/>
    </w:rPr>
  </w:style>
  <w:style w:type="character" w:styleId="Strong">
    <w:name w:val="Strong"/>
    <w:uiPriority w:val="22"/>
    <w:rsid w:val="00F347CD"/>
    <w:rPr>
      <w:b/>
      <w:bCs/>
    </w:rPr>
  </w:style>
  <w:style w:type="character" w:styleId="Emphasis">
    <w:name w:val="Emphasis"/>
    <w:uiPriority w:val="20"/>
    <w:rsid w:val="00F347CD"/>
    <w:rPr>
      <w:b/>
      <w:bCs/>
      <w:i/>
      <w:iCs/>
      <w:spacing w:val="10"/>
      <w:bdr w:val="none" w:sz="0" w:space="0" w:color="auto"/>
      <w:shd w:val="clear" w:color="auto" w:fill="auto"/>
    </w:rPr>
  </w:style>
  <w:style w:type="paragraph" w:styleId="NoSpacing">
    <w:name w:val="No Spacing"/>
    <w:basedOn w:val="Normal"/>
    <w:uiPriority w:val="1"/>
    <w:rsid w:val="00F347CD"/>
    <w:pPr>
      <w:spacing w:after="0"/>
    </w:pPr>
  </w:style>
  <w:style w:type="paragraph" w:styleId="ListParagraph">
    <w:name w:val="List Paragraph"/>
    <w:basedOn w:val="Normal"/>
    <w:uiPriority w:val="34"/>
    <w:qFormat/>
    <w:rsid w:val="007F2CAC"/>
    <w:pPr>
      <w:spacing w:after="0"/>
      <w:ind w:left="720"/>
      <w:contextualSpacing/>
    </w:pPr>
    <w:rPr>
      <w:rFonts w:eastAsia="Times New Roman" w:cs="Times New Roman"/>
      <w:szCs w:val="22"/>
    </w:rPr>
  </w:style>
  <w:style w:type="paragraph" w:styleId="Quote">
    <w:name w:val="Quote"/>
    <w:basedOn w:val="Normal"/>
    <w:next w:val="Normal"/>
    <w:link w:val="QuoteChar"/>
    <w:uiPriority w:val="29"/>
    <w:rsid w:val="00F347CD"/>
    <w:pPr>
      <w:spacing w:before="200" w:after="0"/>
      <w:ind w:left="360" w:right="360"/>
    </w:pPr>
    <w:rPr>
      <w:i/>
      <w:iCs/>
    </w:rPr>
  </w:style>
  <w:style w:type="character" w:customStyle="1" w:styleId="QuoteChar">
    <w:name w:val="Quote Char"/>
    <w:link w:val="Quote"/>
    <w:uiPriority w:val="29"/>
    <w:rsid w:val="00F347CD"/>
    <w:rPr>
      <w:i/>
      <w:iCs/>
    </w:rPr>
  </w:style>
  <w:style w:type="paragraph" w:styleId="IntenseQuote">
    <w:name w:val="Intense Quote"/>
    <w:basedOn w:val="Normal"/>
    <w:next w:val="Normal"/>
    <w:link w:val="IntenseQuoteChar"/>
    <w:uiPriority w:val="30"/>
    <w:rsid w:val="00F347CD"/>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F347CD"/>
    <w:rPr>
      <w:b/>
      <w:bCs/>
      <w:i/>
      <w:iCs/>
    </w:rPr>
  </w:style>
  <w:style w:type="character" w:styleId="SubtleEmphasis">
    <w:name w:val="Subtle Emphasis"/>
    <w:uiPriority w:val="19"/>
    <w:rsid w:val="00F347CD"/>
    <w:rPr>
      <w:i/>
      <w:iCs/>
    </w:rPr>
  </w:style>
  <w:style w:type="character" w:styleId="IntenseEmphasis">
    <w:name w:val="Intense Emphasis"/>
    <w:uiPriority w:val="21"/>
    <w:rsid w:val="00F347CD"/>
    <w:rPr>
      <w:b/>
      <w:bCs/>
    </w:rPr>
  </w:style>
  <w:style w:type="character" w:styleId="SubtleReference">
    <w:name w:val="Subtle Reference"/>
    <w:uiPriority w:val="31"/>
    <w:rsid w:val="00F347CD"/>
    <w:rPr>
      <w:smallCaps/>
    </w:rPr>
  </w:style>
  <w:style w:type="character" w:styleId="IntenseReference">
    <w:name w:val="Intense Reference"/>
    <w:uiPriority w:val="32"/>
    <w:rsid w:val="00F347CD"/>
    <w:rPr>
      <w:smallCaps/>
      <w:spacing w:val="5"/>
      <w:u w:val="single"/>
    </w:rPr>
  </w:style>
  <w:style w:type="character" w:styleId="BookTitle">
    <w:name w:val="Book Title"/>
    <w:uiPriority w:val="33"/>
    <w:rsid w:val="00F347CD"/>
    <w:rPr>
      <w:i/>
      <w:iCs/>
      <w:smallCaps/>
      <w:spacing w:val="5"/>
    </w:rPr>
  </w:style>
  <w:style w:type="paragraph" w:styleId="TOCHeading">
    <w:name w:val="TOC Heading"/>
    <w:basedOn w:val="Heading1"/>
    <w:next w:val="Normal"/>
    <w:uiPriority w:val="39"/>
    <w:semiHidden/>
    <w:unhideWhenUsed/>
    <w:qFormat/>
    <w:rsid w:val="00F347CD"/>
    <w:pPr>
      <w:outlineLvl w:val="9"/>
    </w:pPr>
    <w:rPr>
      <w:lang w:bidi="en-US"/>
    </w:rPr>
  </w:style>
  <w:style w:type="paragraph" w:customStyle="1" w:styleId="Hyperlinks">
    <w:name w:val="Hyperlinks"/>
    <w:basedOn w:val="Normal"/>
    <w:link w:val="HyperlinksChar"/>
    <w:rsid w:val="007F2CAC"/>
    <w:rPr>
      <w:rFonts w:cs="Arial"/>
    </w:rPr>
  </w:style>
  <w:style w:type="character" w:customStyle="1" w:styleId="HyperlinksChar">
    <w:name w:val="Hyperlinks Char"/>
    <w:basedOn w:val="DefaultParagraphFont"/>
    <w:link w:val="Hyperlinks"/>
    <w:rsid w:val="007F2CAC"/>
    <w:rPr>
      <w:rFonts w:ascii="Arial" w:eastAsiaTheme="minorHAnsi" w:hAnsi="Arial" w:cs="Arial"/>
    </w:rPr>
  </w:style>
  <w:style w:type="paragraph" w:styleId="NormalWeb">
    <w:name w:val="Normal (Web)"/>
    <w:basedOn w:val="Normal"/>
    <w:uiPriority w:val="99"/>
    <w:semiHidden/>
    <w:unhideWhenUsed/>
    <w:rsid w:val="00BB5A06"/>
    <w:pPr>
      <w:spacing w:before="100" w:beforeAutospacing="1" w:afterAutospacing="1"/>
    </w:pPr>
    <w:rPr>
      <w:rFonts w:ascii="Times New Roman" w:eastAsia="Times New Roman" w:hAnsi="Times New Roman" w:cs="Times New Roman"/>
      <w:sz w:val="24"/>
      <w:szCs w:val="24"/>
    </w:rPr>
  </w:style>
  <w:style w:type="character" w:customStyle="1" w:styleId="pagesubhead1">
    <w:name w:val="pagesubhead1"/>
    <w:basedOn w:val="DefaultParagraphFont"/>
    <w:rsid w:val="002714B5"/>
    <w:rPr>
      <w:rFonts w:ascii="Arial" w:hAnsi="Arial" w:cs="Arial" w:hint="default"/>
      <w:b/>
      <w:bCs/>
      <w:color w:val="999999"/>
      <w:sz w:val="23"/>
      <w:szCs w:val="23"/>
    </w:rPr>
  </w:style>
  <w:style w:type="character" w:styleId="UnresolvedMention">
    <w:name w:val="Unresolved Mention"/>
    <w:basedOn w:val="DefaultParagraphFont"/>
    <w:uiPriority w:val="99"/>
    <w:semiHidden/>
    <w:unhideWhenUsed/>
    <w:rsid w:val="00884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230951">
      <w:bodyDiv w:val="1"/>
      <w:marLeft w:val="0"/>
      <w:marRight w:val="0"/>
      <w:marTop w:val="0"/>
      <w:marBottom w:val="0"/>
      <w:divBdr>
        <w:top w:val="none" w:sz="0" w:space="0" w:color="auto"/>
        <w:left w:val="none" w:sz="0" w:space="0" w:color="auto"/>
        <w:bottom w:val="none" w:sz="0" w:space="0" w:color="auto"/>
        <w:right w:val="none" w:sz="0" w:space="0" w:color="auto"/>
      </w:divBdr>
    </w:div>
    <w:div w:id="178684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urdue0.sharepoint.com/:w:/s/Procure/training/ETyvCWJYKxZCmvpcG8CdvX0B0EhYKlvPPR1yL3AHBY99dQ?e=IfCFYW"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image" Target="media/image36.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5.png"/><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ne.purdue.edu/"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settings" Target="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view.officeapps.live.com/op/view.aspx?src=https%3A%2F%2Fwww.purdue.edu%2Fhr%2Fmgrres%2FsupportingDocs%2FIdentity-Management-IDM---Role-Request_cg.docx&amp;wdOrigin=BROWSELINK"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0" Type="http://schemas.openxmlformats.org/officeDocument/2006/relationships/image" Target="media/image6.png"/><Relationship Id="rId41" Type="http://schemas.openxmlformats.org/officeDocument/2006/relationships/image" Target="media/image27.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s>
</file>

<file path=word/_rels/header1.xml.rels><?xml version="1.0" encoding="UTF-8" standalone="yes"?>
<Relationships xmlns="http://schemas.openxmlformats.org/package/2006/relationships"><Relationship Id="rId1" Type="http://schemas.openxmlformats.org/officeDocument/2006/relationships/image" Target="media/image3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05D71E61F78F4089E1351EF0B3A862" ma:contentTypeVersion="15" ma:contentTypeDescription="Create a new document." ma:contentTypeScope="" ma:versionID="0fa68bfc973c7d28a50c7ec0a4d132b7">
  <xsd:schema xmlns:xsd="http://www.w3.org/2001/XMLSchema" xmlns:xs="http://www.w3.org/2001/XMLSchema" xmlns:p="http://schemas.microsoft.com/office/2006/metadata/properties" xmlns:ns2="6a3fe875-a8e9-45dc-94b5-ed3dadebb3c4" xmlns:ns3="4cb2af77-3bb3-4a4a-9193-528cfe74049e" targetNamespace="http://schemas.microsoft.com/office/2006/metadata/properties" ma:root="true" ma:fieldsID="38154834dd0175caa602f8b92c868c32" ns2:_="" ns3:_="">
    <xsd:import namespace="6a3fe875-a8e9-45dc-94b5-ed3dadebb3c4"/>
    <xsd:import namespace="4cb2af77-3bb3-4a4a-9193-528cfe74049e"/>
    <xsd:element name="properties">
      <xsd:complexType>
        <xsd:sequence>
          <xsd:element name="documentManagement">
            <xsd:complexType>
              <xsd:all>
                <xsd:element ref="ns2:Focus" minOccurs="0"/>
                <xsd:element ref="ns2:Role" minOccurs="0"/>
                <xsd:element ref="ns2:Document_x0020_Type" minOccurs="0"/>
                <xsd:element ref="ns2:Course" minOccurs="0"/>
                <xsd:element ref="ns2:Description0" minOccurs="0"/>
                <xsd:element ref="ns2:Duration_x0020__x0028_Video_x0029_"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fe875-a8e9-45dc-94b5-ed3dadebb3c4" elementFormDefault="qualified">
    <xsd:import namespace="http://schemas.microsoft.com/office/2006/documentManagement/types"/>
    <xsd:import namespace="http://schemas.microsoft.com/office/infopath/2007/PartnerControls"/>
    <xsd:element name="Focus" ma:index="4" nillable="true" ma:displayName="Focus" ma:list="{5df2f261-cc9f-4efc-9393-d729c8c48410}" ma:internalName="Focu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Role" ma:index="5" nillable="true" ma:displayName="Role" ma:default="Requester" ma:internalName="Role" ma:readOnly="false">
      <xsd:complexType>
        <xsd:complexContent>
          <xsd:extension base="dms:MultiChoice">
            <xsd:sequence>
              <xsd:element name="Value" maxOccurs="unbounded" minOccurs="0" nillable="true">
                <xsd:simpleType>
                  <xsd:restriction base="dms:Choice">
                    <xsd:enumeration value="Requester"/>
                    <xsd:enumeration value="Receiver"/>
                    <xsd:enumeration value="Fiscal Approver"/>
                    <xsd:enumeration value="Invoice Reconciler"/>
                    <xsd:enumeration value="Traveler"/>
                    <xsd:enumeration value="Travel Delegate"/>
                  </xsd:restriction>
                </xsd:simpleType>
              </xsd:element>
            </xsd:sequence>
          </xsd:extension>
        </xsd:complexContent>
      </xsd:complexType>
    </xsd:element>
    <xsd:element name="Document_x0020_Type" ma:index="6" nillable="true" ma:displayName="Document Type" ma:default="QRG" ma:format="Dropdown" ma:internalName="Document_x0020_Type" ma:readOnly="false">
      <xsd:simpleType>
        <xsd:restriction base="dms:Choice">
          <xsd:enumeration value="QRG"/>
          <xsd:enumeration value="Business Process"/>
          <xsd:enumeration value="PPT"/>
          <xsd:enumeration value="Supplement"/>
          <xsd:enumeration value="Manual"/>
          <xsd:enumeration value="Activity Guide"/>
          <xsd:enumeration value="WIV"/>
        </xsd:restriction>
      </xsd:simpleType>
    </xsd:element>
    <xsd:element name="Course" ma:index="7" nillable="true" ma:displayName="Course" ma:list="{45c0671b-8aa2-4b51-8ede-703c8175a397}" ma:internalName="Cours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escription0" ma:index="8" nillable="true" ma:displayName="Description" ma:internalName="Description0" ma:readOnly="false">
      <xsd:simpleType>
        <xsd:restriction base="dms:Note">
          <xsd:maxLength value="255"/>
        </xsd:restriction>
      </xsd:simpleType>
    </xsd:element>
    <xsd:element name="Duration_x0020__x0028_Video_x0029_" ma:index="9" nillable="true" ma:displayName="Duration (Video)" ma:internalName="Duration_x0020__x0028_Video_x0029_" ma:readOnly="false">
      <xsd:simpleType>
        <xsd:restriction base="dms:Text">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b2af77-3bb3-4a4a-9193-528cfe7404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6a3fe875-a8e9-45dc-94b5-ed3dadebb3c4">Outlines the steps for those individuals with the Invoice Reconciler role to reconcile Invoice Reconciliation Exceptions, for fiscal and receiving; and approve the receiving exception in Ariba using the new invoice user interface.</Description0>
    <Focus xmlns="6a3fe875-a8e9-45dc-94b5-ed3dadebb3c4">
      <Value>4</Value>
    </Focus>
    <Document_x0020_Type xmlns="6a3fe875-a8e9-45dc-94b5-ed3dadebb3c4">QRG</Document_x0020_Type>
    <Course xmlns="6a3fe875-a8e9-45dc-94b5-ed3dadebb3c4" xsi:nil="true"/>
    <Role xmlns="6a3fe875-a8e9-45dc-94b5-ed3dadebb3c4">
      <Value>Invoice Reconciler</Value>
    </Role>
    <Duration_x0020__x0028_Video_x0029_ xmlns="6a3fe875-a8e9-45dc-94b5-ed3dadebb3c4" xsi:nil="true"/>
    <SharedWithUsers xmlns="4cb2af77-3bb3-4a4a-9193-528cfe74049e">
      <UserInfo>
        <DisplayName>Gemmecke, Tari J</DisplayName>
        <AccountId>67</AccountId>
        <AccountType/>
      </UserInfo>
      <UserInfo>
        <DisplayName>Wischmeier, Michelle</DisplayName>
        <AccountId>65</AccountId>
        <AccountType/>
      </UserInfo>
      <UserInfo>
        <DisplayName>Desai, Dharmi Firoz</DisplayName>
        <AccountId>63</AccountId>
        <AccountType/>
      </UserInfo>
      <UserInfo>
        <DisplayName>Procure Training Visitors</DisplayName>
        <AccountId>69</AccountId>
        <AccountType/>
      </UserInfo>
      <UserInfo>
        <DisplayName>Graf, Pamela K</DisplayName>
        <AccountId>64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70C251-11BF-4C85-B480-1CA13DAFFB8C}">
  <ds:schemaRefs>
    <ds:schemaRef ds:uri="http://schemas.microsoft.com/office/2006/metadata/longProperties"/>
  </ds:schemaRefs>
</ds:datastoreItem>
</file>

<file path=customXml/itemProps2.xml><?xml version="1.0" encoding="utf-8"?>
<ds:datastoreItem xmlns:ds="http://schemas.openxmlformats.org/officeDocument/2006/customXml" ds:itemID="{7193219A-7DF4-4E8B-82F0-D4269EC42444}"/>
</file>

<file path=customXml/itemProps3.xml><?xml version="1.0" encoding="utf-8"?>
<ds:datastoreItem xmlns:ds="http://schemas.openxmlformats.org/officeDocument/2006/customXml" ds:itemID="{9859EA30-835A-4B51-AAA9-0C45AAA399BA}">
  <ds:schemaRefs>
    <ds:schemaRef ds:uri="http://schemas.microsoft.com/office/2006/documentManagement/types"/>
    <ds:schemaRef ds:uri="http://purl.org/dc/terms/"/>
    <ds:schemaRef ds:uri="http://www.w3.org/XML/1998/namespace"/>
    <ds:schemaRef ds:uri="4cb2af77-3bb3-4a4a-9193-528cfe74049e"/>
    <ds:schemaRef ds:uri="http://schemas.microsoft.com/office/infopath/2007/PartnerControls"/>
    <ds:schemaRef ds:uri="http://purl.org/dc/dcmitype/"/>
    <ds:schemaRef ds:uri="http://schemas.microsoft.com/office/2006/metadata/properties"/>
    <ds:schemaRef ds:uri="http://schemas.openxmlformats.org/package/2006/metadata/core-properties"/>
    <ds:schemaRef ds:uri="6a3fe875-a8e9-45dc-94b5-ed3dadebb3c4"/>
    <ds:schemaRef ds:uri="http://purl.org/dc/elements/1.1/"/>
  </ds:schemaRefs>
</ds:datastoreItem>
</file>

<file path=customXml/itemProps4.xml><?xml version="1.0" encoding="utf-8"?>
<ds:datastoreItem xmlns:ds="http://schemas.openxmlformats.org/officeDocument/2006/customXml" ds:itemID="{DE2235F6-8264-4EBB-9969-725914D8C27B}">
  <ds:schemaRefs>
    <ds:schemaRef ds:uri="http://schemas.openxmlformats.org/officeDocument/2006/bibliography"/>
  </ds:schemaRefs>
</ds:datastoreItem>
</file>

<file path=customXml/itemProps5.xml><?xml version="1.0" encoding="utf-8"?>
<ds:datastoreItem xmlns:ds="http://schemas.openxmlformats.org/officeDocument/2006/customXml" ds:itemID="{2DC8B00F-5236-4D03-808F-53EB56C07B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1422</Words>
  <Characters>8111</Characters>
  <Application>Microsoft Office Word</Application>
  <DocSecurity>0</DocSecurity>
  <Lines>67</Lines>
  <Paragraphs>19</Paragraphs>
  <ScaleCrop>false</ScaleCrop>
  <Company>Purdue University</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Invoice Reconciliation Exceptions - Invoice Reconcilers</dc:title>
  <dc:subject/>
  <dc:creator>Weatherford, Tiffany LB</dc:creator>
  <cp:keywords/>
  <dc:description/>
  <cp:lastModifiedBy>Blissitt, Ann Marie</cp:lastModifiedBy>
  <cp:revision>24</cp:revision>
  <cp:lastPrinted>2013-02-01T19:51:00Z</cp:lastPrinted>
  <dcterms:created xsi:type="dcterms:W3CDTF">2023-04-04T13:22:00Z</dcterms:created>
  <dcterms:modified xsi:type="dcterms:W3CDTF">2023-07-19T17:40:00Z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Contacts">
    <vt:lpwstr>Hoebel, Kimberly K</vt:lpwstr>
  </property>
  <property fmtid="{D5CDD505-2E9C-101B-9397-08002B2CF9AE}" pid="4" name="display_urn:schemas-microsoft-com:office:office#Owner_x003a_">
    <vt:lpwstr>Gaisbauer, Mary Catherine</vt:lpwstr>
  </property>
  <property fmtid="{D5CDD505-2E9C-101B-9397-08002B2CF9AE}" pid="5" name="ContentTypeId">
    <vt:lpwstr>0x0101006505D71E61F78F4089E1351EF0B3A862</vt:lpwstr>
  </property>
  <property fmtid="{D5CDD505-2E9C-101B-9397-08002B2CF9AE}" pid="6" name="Order">
    <vt:r8>1300</vt:r8>
  </property>
  <property fmtid="{D5CDD505-2E9C-101B-9397-08002B2CF9AE}" pid="7" name="_ExtendedDescription">
    <vt:lpwstr>Outlines the steps for those individuals with the Invoice Reconciler role to reconcile Invoice Reconciliation Exceptions, for fiscal and receiving; and approve the receiving exception in Ariba using the new invoice user interface.</vt:lpwstr>
  </property>
  <property fmtid="{D5CDD505-2E9C-101B-9397-08002B2CF9AE}" pid="8" name="MSIP_Label_4044bd30-2ed7-4c9d-9d12-46200872a97b_Enabled">
    <vt:lpwstr>true</vt:lpwstr>
  </property>
  <property fmtid="{D5CDD505-2E9C-101B-9397-08002B2CF9AE}" pid="9" name="MSIP_Label_4044bd30-2ed7-4c9d-9d12-46200872a97b_SetDate">
    <vt:lpwstr>2023-04-04T13:22:55Z</vt:lpwstr>
  </property>
  <property fmtid="{D5CDD505-2E9C-101B-9397-08002B2CF9AE}" pid="10" name="MSIP_Label_4044bd30-2ed7-4c9d-9d12-46200872a97b_Method">
    <vt:lpwstr>Standard</vt:lpwstr>
  </property>
  <property fmtid="{D5CDD505-2E9C-101B-9397-08002B2CF9AE}" pid="11" name="MSIP_Label_4044bd30-2ed7-4c9d-9d12-46200872a97b_Name">
    <vt:lpwstr>defa4170-0d19-0005-0004-bc88714345d2</vt:lpwstr>
  </property>
  <property fmtid="{D5CDD505-2E9C-101B-9397-08002B2CF9AE}" pid="12" name="MSIP_Label_4044bd30-2ed7-4c9d-9d12-46200872a97b_SiteId">
    <vt:lpwstr>4130bd39-7c53-419c-b1e5-8758d6d63f21</vt:lpwstr>
  </property>
  <property fmtid="{D5CDD505-2E9C-101B-9397-08002B2CF9AE}" pid="13" name="MSIP_Label_4044bd30-2ed7-4c9d-9d12-46200872a97b_ActionId">
    <vt:lpwstr>b047cdfc-3e2e-4ef1-9286-64f090a1e56d</vt:lpwstr>
  </property>
  <property fmtid="{D5CDD505-2E9C-101B-9397-08002B2CF9AE}" pid="14" name="MSIP_Label_4044bd30-2ed7-4c9d-9d12-46200872a97b_ContentBits">
    <vt:lpwstr>0</vt:lpwstr>
  </property>
</Properties>
</file>